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2Cob/250/2012 z 19. 12. 2012</w:t>
      </w:r>
    </w:p>
    <w:p>
      <w:r>
        <w:t>Uznesenie Krajského súdu Bratislava z 19. decembra 2012, sp. zn. 2Cob/250/2012, ECLI:SK:KSBA:2012:1209206363.2</w:t>
      </w:r>
    </w:p>
    <w:p>
      <w:r>
        <w:t>Súd: Krajský súd Bratislava</w:t>
      </w:r>
    </w:p>
    <w:p>
      <w:r>
        <w:t>Spisová značka: 2Cob/250/2012</w:t>
      </w:r>
    </w:p>
    <w:p>
      <w:r>
        <w:t>ECLI: ECLI:SK:KSBA:2012:1209206363.2</w:t>
      </w:r>
    </w:p>
    <w:p>
      <w:r>
        <w:t>Dátum vydania: 19. 12.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2Cob/250/2012 Identifikačné číslo súdneho spisu: 1209206363 Dátum vydania rozhodnutia: 20. 12. 2012 Meno a priezvisko sudcu, VSÚ: JUDr. Oľga Bahníková ECLI: ECLI:SK:KSBA:2012:1209206363.2</w:t>
      </w:r>
    </w:p>
    <w:p>
      <w:r>
        <w:t>Uznesenie Krajský súd v Bratislave v právnej veci žalobcu: TIREX, spol. s r.o., Nobelova 9A/12278, 831 02 Bratislava, IČO: 31 391 281, zast.: Bobák, Bollová a spol., s.r.o., Dr. Vladimíra Clementisa 10, 821 02 Bratislava, proti žalovanému: ROM FRACHT SRL, Oxigenului nr. 5, Cernica, Caldararu, Rumunsko, IČO: 84 392 215, o zaplatenie 1.285,- eur s príslušenstvom, na odvolanie žalobcu proti uzneseniu Okresného súdu Bratislava II č.k. 25Cb/112/2009-98 zo dňa 02.08.2011 takto</w:t>
      </w:r>
    </w:p>
    <w:p>
      <w:r>
        <w:t>r o z h o d o l :</w:t>
      </w:r>
    </w:p>
    <w:p>
      <w:r>
        <w:t>Krajský súd v Bratislave uznesenie Okresného súdu Bratislava II č.k. 25Cb/112/2009-98 zo dňa 02.08.2011 potvrdzuje.</w:t>
      </w:r>
    </w:p>
    <w:p>
      <w:r>
        <w:t>o d ô v o d n e n i e :</w:t>
      </w:r>
    </w:p>
    <w:p>
      <w:r>
        <w:t>Okresný súd Bratislava II napadnutým uznesením konanie o zaplatenie 1.285,- eur s príslušenstvom zastavil a žiadnemu z účastníkov nepriznal právo na náhradu trov konania. V odôvodnení rozhodnutia súd uviedol, že žalobca sa žalobou doručenou súdu dňa 07.05.2009 domáhal zaplatenia sumy 1.285,- eur s príslušenstvom z titulu neuhradenej faktúry č. 2803434 zo dňa 28.03.2008 za vykonanú prepravu. Súd poukázal na čl. 31 ods. 1 vyhlášky č. 11/1975 Zb. o Dohovore o prepravnej zmluve v medzinárodnej cestnej nákladnej doprave (ďalej ako „Dohovor CMR“). Medzi účastníkmi konania došlo k uzavretiu prepravnej zmluvy, tovar bol prepravovaný z Českej republiky do Rumunska, pričom preprava bola vykonaná prostredníctvom ďalšieho prepravcu. Zmluvné strany si zároveň dohodli, že príslušným súdom na riešenie sporov vyplývajúcich z tejto zmluvy je súd, do ktorého územnej príslušnosti spadá spoločnosť ROM Fracht. Na základe uvedeného dospel súd k záveru, že právomoc súdov Slovenskej republiky na prejednanie daného sporu nie je daná, preto konanie zastavil. O trovách rozhodol podľa § 146 ods. 1 písm. c/ O.s.p. tak, že žiadnemu účastníkovi nepriznal nárok na ich náhradu.</w:t>
      </w:r>
    </w:p>
    <w:p>
      <w:r>
        <w:t>Proti tomuto uzneseniu podal odvolanie žalobca, v ktorom uviedol, že základným predpokladom na aplikáciu Dohovoru CMR je, aby medzi účastníkmi konania bola uzavretá prepravná zmluva a miesto nakládky a vykládky bolo v dvoch rôznych štátoch. V uvedenom prípade nedošlo k uzavretiu prepravnej zmluvy, ale zasielateľskej zmluvy. Súd prvého stupňa v napadnutom rozhodnutí nijako neuviedol, akými úvahami dospel k tomu, že na právny vzťah účastníkov konania je potrebné aplikovať Dohovor CMR. Určenie príslušného súdu, do ktorého územnej príslušnosť spadá spoločnosť ROM Fracht na základe uzavretej zmluvy považuje len za dohodu o miestnej príslušnosti, t.j. odvolávať sa na ňu by bolo možné len vtedy, ak je daná právomoc súdu Rumunska. Ak by išlo o voľbu právomoci, musela by byť v súlade s § 37e ods. 3 zákona č. 97/1963 Zb. o medzinárodnom práve súkromnom a procesnom, čo v danom prípade tiež splnené nebolo. Trvá na tom, že právomoc súdu SR vychádza z Nariadenia Rady (ES) č. 44/2001 o právomoci a uznávaní a o výkone rozsudkov v občianskych a obchodných veciach (ďalej ako „Nariadenie Brusel I“), ktorý je potrebné aplikovať na predmetný prípad. Zároveň poukázal na rozhodnutie Najvyššieho súdu SR, sp.zn. 56Ndob 1/2008 zo dňa 30.04.2008, ktorý v obdobnom prípade dospel k záveru, že je daná právomoc súdu SR. Navrhol, aby odvolací súd napadnuté uznesenie zrušil a vrátil vec súdu prvého stupňa na ďalšie konanie.</w:t>
      </w:r>
    </w:p>
    <w:p>
      <w:r>
        <w:t>Krajský súd v Bratislave ako súd odvolací prejednal vec podľa § 212 ods. 1 O.s.p. bez nariadenia pojednávania v zmysle § 214 ods. 2 O.s.p. a po preskúmaní obsahu spisu dospel k záveru, že odvolanie nie je dôvodné.</w:t>
      </w:r>
    </w:p>
    <w:p>
      <w:r>
        <w:t>Podľa čl. 1 ods. 1 Nariadenia Brusel I, toto nariadenie sa uplatní v občianskych a obchodných veciach bez ohľadu na povahu súdu alebo tribunálu. Neuplatní sa najmä na daňové, colné a správne veci.</w:t>
      </w:r>
    </w:p>
    <w:p>
      <w:r>
        <w:t>Podľa čl. 71 ods. 1 Nariadenia Brusel I, toto nariadenie nemá vplyv na dohovory, ktorých zmluvnými stranami sú členské štáty, a ktoré upravujú právomoc alebo uznávanie a výkon rozsudkov v špecifických veciach.</w:t>
      </w:r>
    </w:p>
    <w:p>
      <w:r>
        <w:t>Podľa čl. 1 ods. 1 Dohovoru o prepravnej zmluve v medzinárodnej cestnej nákladnej doprave (ďalej len „Dohovor CMR“), sa tento Dohovor vzťahuje na každú zmluvu o preprave zásielok za odplatu cestným vozidlom, ak miesto prevzatia zásielky a predpokladané miesto jej dodania, ako sa uvádza v zmluve, ležia vo dvoch rôznych štátoch, z ktorých aspoň jeden je zmluvným štátom tohto Dohovoru. Toto ustanovenie platí bez ohľadu na trvalé bydlisko a štátnu príslušnosť strán.</w:t>
      </w:r>
    </w:p>
    <w:p>
      <w:r>
        <w:t>Podľa čl. 31 ods. 1 Dohovoru CMR, spory vzniknuvšie z prepráv podliehajúcich tomuto Dohovoru môže žalobca viesť, pokiaľ ich nevedie na súdoch zmluvných štátov určených dohodou strán, na súdoch toho štátu, na území ktorého;</w:t>
      </w:r>
    </w:p>
    <w:p>
      <w:r>
        <w:t>a) má žalovaný trvalé bydlisko, hlavné sídlo podniku alebo pobočku alebo zastupiteľstvo, ktorých prostredníctvom bola prepravná zmluva uzavretá, alebo</w:t>
      </w:r>
    </w:p>
    <w:p>
      <w:r>
        <w:t>b) leží miesto, kde sa zásielka prevzala na prepravu alebo miestu určené na jej vydanie;</w:t>
      </w:r>
    </w:p>
    <w:p>
      <w:r>
        <w:t>na iných súdoch nemôže žalobca spor viesť.</w:t>
      </w:r>
    </w:p>
    <w:p>
      <w:r>
        <w:t>Odvolací súd mal z obsahu spisu zistené, že medzi účastníkmi konania boli uzavreté prepravné zmluvy č. 1077 zo dňa 22.02.2008 a č. 1747 zo dňa 28.03.2008, v ktorých bolo uvedené, že preprava sa uskutoční na základe dohovoru CMR a že príslušným súdom na riešenie sporov vyplývajúcich zo zmluvy je súd, do ktorého územnej príslušnosti spadá spoločnosť ROM Fracht SRO. Skutočnosť, že preprava sa vykonáva v súlade s Dohovorom CMR bola uvedená aj v potvrdení o rezervácie č. 1747 zo dňa 28.03.2008, ktoré vystavil žalobca žalovanému.</w:t>
      </w:r>
    </w:p>
    <w:p>
      <w:r>
        <w:t>Žalobca má sídlo v Slovenskej republike, žalovaný v Rumunsku a preprava bola vykonávaná z Českej republiky do Rumunska. Aj keď ide o spor, ktorý vznikol medzi subjektmi z dvoch členských štátov Európskej únie, prvostupňový súd pri posudzovaní právomoci na konanie v predmetnej veci správne aplikoval Dohovor CMR a konanie na základe nedostatku právomoci správne zastavil.</w:t>
      </w:r>
    </w:p>
    <w:p>
      <w:r>
        <w:t>Postup súdu prvého stupňa bol správny, keďže určoval právomoc v zmysle čl. 31 Dohovoru CMR, a nie podľa Nariadenia Brusel I, nakoľko v zmysle čl. 71 Nariadenia Brusel I, nariadenie nemá vplyv na dohovory, ktoré upravujú právomoc alebo uznávanie a výkon rozsudkov v špecifických veciach. Medzi uvedené dohovory patrí aj Dohovor CMR, ktorý sa vzťahuje na zmluvy o preprave, a je aplikovateľný v prípade, že miesto prevzatia zásielky a predpokladané miesto jej dodania ležia v dvoch rôznych štátoch, z ktorých aspoň jeden je zmluvným štátom tohto Dohovoru (čl. 1). Keďže táto podmienka bola v predmetnom prípade splnená, právomoc vo veciach sporov vzniknutých z prepráv podliehajúcich tomuto Dohovoru CMR, upravená v jeho článku 31, má mať prednosť pred právomocou zakotvenou v Nariadení Brusel I (rozsudok SD ES Nürnberger C-148/03).</w:t>
      </w:r>
    </w:p>
    <w:p>
      <w:r>
        <w:t>Vzhľadom k vyššie uvedenému odvolací súd konštatuje, že súd prvého stupňa vec správne právne posúdil, keď na určenie právomoci vo veci konať vychádzal z čl. 31 Dohovoru CMR, a preto napadnuté uznesenie súdu prvého stupňa podľa § 219 ods. 1, 2 O.s.p. ako vecne správne potvrdil.</w:t>
      </w:r>
    </w:p>
    <w:p>
      <w:r>
        <w:t>Uvedené rozhodnutie bolo prijaté v senáte pomerom hlasov 3 za 0 proti.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https://www.kauzis.sk/judikatura/r/ECLI:SK:KSBA:2012:1209206363.2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