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3Cob/72/2015 z 8. 11. 2016</w:t>
      </w:r>
    </w:p>
    <w:p>
      <w:r>
        <w:t>Rozsudok Krajského súdu Bratislava z 8. novembra 2016, sp. zn. 3Cob/72/2015, ECLI:SK:KSBA:2016:1111223331.1</w:t>
      </w:r>
    </w:p>
    <w:p>
      <w:r>
        <w:t>Súd: Krajský súd Bratislava</w:t>
      </w:r>
    </w:p>
    <w:p>
      <w:r>
        <w:t>Spisová značka: 3Cob/72/2015</w:t>
      </w:r>
    </w:p>
    <w:p>
      <w:r>
        <w:t>ECLI: ECLI:SK:KSBA:2016:1111223331.1</w:t>
      </w:r>
    </w:p>
    <w:p>
      <w:r>
        <w:t>Dátum vydania: 8. 11. 2016</w:t>
      </w:r>
    </w:p>
    <w:p>
      <w:r>
        <w:t>Forma: Rozsudok</w:t>
      </w:r>
    </w:p>
    <w:p>
      <w:r>
        <w:t>Oblasť práva: Obchodné právo</w:t>
      </w:r>
    </w:p>
    <w:p>
      <w:pPr>
        <w:pStyle w:val="Heading2"/>
      </w:pPr>
      <w:r>
        <w:t>Text rozhodnutia</w:t>
      </w:r>
    </w:p>
    <w:p>
      <w:r>
        <w:t>Súd: Krajský súd Bratislava Spisová značka: 3Cob/72/2015 Identifikačné číslo súdneho spisu: 1111223331 Dátum vydania rozhodnutia: 09. 11. 2016 Meno a priezvisko sudcu, VSÚ: JUDr. Elena Ondrišová ECLI: ECLI:SK:KSBA:2016:1111223331.1 ROZSUDOK V MENE SLOVENSKEJ REPUBLIKY Krajský súd v Bratislave v senáte zloženom z predsedníčky senátu JUDr. Eleny Ondrišovej a členov senátu Mgr. Štefana Zelenáka a JUDr. Miroslavy Janečkovej v právnej veci žalobcu Národná diaľničná spoločnosť, a.s., Dúbravská cesta 14, Bratislava, IČO: 35 919 001, proti žalovanému KOMUNÁLNA poisťovňa, a.s. Vienna Insurance Group, Štefánikova 17, Bratislava, IČO: 31 595 545, o zaplatenie 326,91 EUR s príslušenstvom a o odvolaní žalovaného proti rozsudku Okresného súdu Bratislava I v Bratislave č. k. 27Cb/363/2011-145 zo dňa 16.10.2014, jednohlasne takto r o z h o d o l : Krajský súd v Bratislave rozsudok Okresného súdu Bratislava I v Bratislave č.k. 27Cb/363/2011-145 zo dňa 16.10.2014 v časti o zaplatenie 142,68 EUR spolu s úrokom z omeškania vo výške 9 % ročne od 8.11.2009 do zaplatenia p o t v r d z u j e, vo zvyšku m e n í tak, že žalobu z a m i e t a a v súvisiacom výroku o náhrade trov konania m e n í tak, že žiadna zo strán nemá na náhradu trov konania právo. Žiadna zo strán nemá právo na náhradu trov odvolacieho konania. o d ô v o d n e n i e : 1. Napadnutým rozsudkom súd prvej inštancie rozhodol tak, že žalovanému uložil povinnosť zaplatiť žalobcovi sumu 326,91 EUR s úrokom z omeškania vo výške 9 % ročne od 8.11.2009 do zaplatenia, všetko do troch dní od právoplatnosti rozsudku. Zároveň rozhodol tak, že žalovanému uložil povinnosť zaplatiť žalobcovi náhradu trov konania v sume 19,50 EUR do troch dní od právoplatnosti rozsudku. 2. V odôvodnení napadnutého rozsudku súd prvej inštancie uviedol, že na základe vykonaného dokazovania mal preukázané, že dňa 20.7.2009 došlo k dopravnej nehode motorového vozidla A.B.: I. XXX P. na komunikácii D1, 604,7 km, smer Košice. Uvedenou dopravnou nehodou došlo k poškodeniu zvodidiel s príslušenstvom. Prevádzateľ dopravného prostriedku, MH. Q., E. XX, S. X, mal u žalovaného uzavreté povinné zmluvné poistenie zodpovednosti za škodu spôsobenú prevádzkou motorového vozidla. V hlásení o spôsobenej škode bolo uvedené, že predmet a rozsah poškodenia tvorili poškodené zvodidlá. Náklady spojené s odstránením škody boli vyčíslené v celkovej sume 720,11 EUR. K hláseniu o škode bolo pripojené podrobné vyčíslenie škody s listinnými dôkazmi preukazujúcimi vynaložené náklady zo strany žalobcu v súlade s Organizačnou normou číslo 27/5240/2005 a dodatku číslo 1/2008 - Ceny za výkony na diaľniciach a cestách a ceny za odstraňovanie škôd na diaľniciach a cestách vo vlastníctve Národnej diaľničnej spoločnosti, a.s.. Vynaložené náklady teda predstavovali materiál, a to výdajka č. 366/2009 v sume 248,14 EUR, dopravné náklady v sume 381,43 EUR, mzdové náklady v sume 14,94 EUR a odtiahnutie motorového vozidla v sume 75,60 EUR, teda spolu 720,11 EUR. Listom zo dňa 27.10.2009 žalovaný žalobcovi oznámil poukázanie náhrady škody v sume 393,20 EUR na jeho účet a podľa výpisu z účtu bola uvedená suma v prospech účtu žalobcu zaúčtovaná dňa 28.10.2009. Súd uviedol, že podľa vyhlášky MVRR č.158/2004 Z. z, STN 1317-2, technického predpisu TP 7/2000 Smernica na údržbu diaľnic a technického predpisu 2/2005 Skúšanie a schvaľovanie zvodidiel bol žalobca povinný uviesť zvodidlo do pôvodného, t.j. 100% stavu. Oceľové zvodidlá musia byť v zmysle technického predpisu č. 2/2005 bod 1.6 v súlade s STN 1317, t.j. v 100 % stave a to počas celej svojej existencie. Súd poukázal na to, že termín pôvodný stav v tomto prípade zodpovedá termínu nový stav, nakoľko sa jedná o zvodidlá oceľové, u ktorých životnosť nie je určená, a teda ani určenie miery opotrebenia a amortizácie technicky ani právne nie je možné a abstraktné úvahy sú právne irelevantné. Súd prvej inštancie poukázal na § 9 ods. 6 Cestného zákona, ktorý je lex specialis vo vzťahu k § 442 a 443 OZ, ktoré sú právnou úpravou lex generalis. Z tohto ustanovenia lex specialis Cestného zákona vyplýva povinnosť škodcu uhradiť správcovi komunikácie náhradu škody spočívajúcu vo vynaložených nákladoch spojených s odstránením poškodenia a s uvedením komunikácie do pôvodného stavu a to bez akéhokoľvek obmedzenia. Tieto náklady žalobca preukázal vo výške 720,11 EUR. Bolo preto povinnosťou žalovaného žalobcovi ako správcovi diaľnice predmetné náklady v preukázanej výške v plnom rozsahu uhradiť. Žalobcovi tak vznikol i nárok na zaplatenie žalovanej sumy predstavujúcej amortizáciu 142,68 EUR a nepriznanú sumu prestojov 184,23 EUR, kde prestoj predstavuje účasť mechanizmov žalobcu na odstraňovaní vzniknutej škody, pričom ide o dobu, počas ktorej je účasť mechanizmu pri odstraňovaní následkov škody nutná avšak mechanizmus nevykonáva žiadnu činnosť. Prestoje preto nemožno považovať za ušlý zisk. V tejto súvislosti súd považoval za potrebné uviesť, že odstránenie poškodenia a uvedenie komunikácie do pôvodného stavu nebolo možné inak, len za použitia nových dielov zvodidiel zodpovedajúcich aktuálnym normám, keďže v zmysle vyhl. MVRR č. 158/2004 Z. z. zvodidlá podliehajú povinnému preukazovaniu zhody, čo bráni pri výmene použitiu starých alebo opotrebovaných zvodidiel, ktoré napokon žalobca ani nemusí mať k dispozícii. Predmetná oprava teda nemohla byť vykonaná iným spôsobom, než za použitia nových dielov, pričom pri oprave neboli použité diely kvalitnejšie, či nadštandardné, ani nie diely, ktoré by neboli nevyhnutné. Opravou týchto zvodidiel ani nedošlo k zjavnému prínosu pre poškodeného, teda žalobcu, keďže výmena dielov zvodidiel nezvýšila ich úžitkové vlastnosti. Žalobcovi sporné zhodnotenie zvodidiel bolo protiprávnym konaním škodcu vlastne vnútené. Keďže s poukazom na uvedené, odstránenie poškodenia a uvedenie komunikácie do pôvodného stavu bolo vykonané účelne a smerovalo len k odstráneniu následkov škodovej udalosti, nie je možné prenášať povinnosť k úhrade ani časti nákladov na uvedenie veci do pôvodného stavu na poškodeného a nedôvodne ho tak znevýhodňovať voči škodcovi. Súd uviedol, že musí nielen rešpektovať právo, ale jeho výklad a aplikácia musí smerovať k spravodlivému výsledku. Právo preto musí byť predovšetkým na strane spravodlivosti a nie iba súborom právnych predpisov, ktoré sú mechanicky a formalisticky aplikované bez ohľadu na zmysel a účel chráneného záujmu. V danom prípade zmyslom a účelom ustanovení priznávajúcich poškodenému právo na náhradu škody je zaistiť, aby mu bola v plnej miere kompenzovaná majetková ujma. Aj vo vzťahu k ustanoveniam lex generalis OZ súd prvej inštancie považoval za potrebné spomenúť, že v súkromnom práve platí princíp úplnej náhrady škody. Napriek tomu majetok poškodeného nemožno takmer nikdy uviesť do pôvodného stavu, poškodenému sa má vykompenzovať majetková strata do tej miery, aby sa eliminovali všetky negatívne dôsledky spôsobené vznikom škody. Za týchto okolností možno za skutočnú škodu považovať napríklad aj náklady nevyhnutne vynaložené na nové získanie veci, a to aj vtedy, ak tieto náklady presahujú cenu veci v čase spôsobenia škody. Povinnosť vynaloženia všetkých nákladov vykonaných štandardnou opravou bola v príčinnej súvislosti s konaním, ktorého zavinenie bolo na strane povinne zmluvne poisteného. Preto vzhľadom na uvedené skutočnosti a príslušné zákonné ustanovenia súd uložil žalovanému povinnosť na zaplatenie žalovanej sumy 326,91 EUR. Nakoľko žalovaný šetrenie poistnej udalosti ukončil dňa 23.10.2009 a dostal sa do omeškania s poskytnutím poistného plnenia, žalobca si uplatnil úroky z omeškania vo výške 9 % ročne odo dňa nasledujúceho po 15 dní od skončenia prešetrovania poistnej udalosti do zaplatenia. Keďže základná úroková sadzba ECB platná v relevantnom čase bola 1 %, súd zaviazal ďalej žalovaného na zaplatenie žalobcom uplatnených úrokov z omeškania tak, ako boli špecifikované vo výroku rozsudku. O náhrade trov konania súd rozhodol podľa § 142 ods. 1 a zaviazal žalovaného zaplatiť žalobcovi náhradu trov konania v sume zodpovedajúcej zaplatenému súdnemu poplatku z návrhu 19,50 EUR. 3. Proti rozsudku podal v zákonom stanovenej lehote žalovaný odvolanie z dôvodov podľa § 205 ods. 2 písm. d/ a f/ O.s.p.. Uviedol, že súd postupoval nesprávne, keď vo výpočte výšky náhrady škody zohľadnil mieru tzv. amortizácie v sume 142,68 EUR. Zastával názor, že pri posudzovaní uplatneného nároku v danom prípade si žalobca neuplatňoval nárok priamo od škodcu, ale od žalovaného, s ktorým mal škodca uzavreté poistenie zodpovednosti za škodu spôsobenú prevádzkou motorového vozidla, pričom pri posudzovaní rozsahu plnenia, ktoré žalovaný poukázal žalobcovi je potrebné prihliadať na § 4 ods. 2 písm. b/ a § 5 ods. 1 písm. d/ zákona č. 381/2001 Z. z. Žalovaný zdôraznil, že pri stanovení výšky poistného plnenia postupoval v súlade s § 443 OZ a berúc do úvahy mieru opotrebenia poškodených vecí vychádzal z ceny veci v čase poškodenia prihliadajúc na príslušné ustanovenia vyhlášky MS SR č. 492/2004 Z. z. o stanovení všeobecnej hodnoty majetku v znení vyhlášky MS SR č. 626/2007 Z. z.. Poukázal na to, že v prípade ak by mieru opotrebenia nezohľadňoval, nebolo by možné hovoriť o cene veci v čase poškodenia. Ak má zodpovednosť za škodu plniť reparačnú funkciu znamená to, že sa jej prostredníctvom má poškodenému nahradiť to, o čo prišiel a aj výška škody sa musí určiť tak, aby ten, kto za škodu zodpovedá mal povinnosť nahradiť poškodenému škodu vo výške zodpovedajúcej cene poškodenej veci v čase poškodenia. Výška škody však môže byť totožná s cenou veci v čase je poškodenia iba v tom prípade, ak by bola poškodená celkom nová vec a pri starších veciach je potrebné prihliadať na ich vek a s tým spojené opotrebenie alebo aj predchádzajúce poškodenie. V danom prípade však nešlo o celkom novú vec. Žalovaný v tejto súvislosti uviedol, že samotná výška náhrady škody nie je v žiadnom prípade závislá od toho, či poškodený vec opraví, dá opraviť alebo ju ponechá neopravenú a pri vynaložení určitej čiastky na opravu je potrebné od nej odpočítať čiastku zodpovedajúcu zhodnoteniu veci oproti jej stavu, a teda aj hodnote pred poškodením. Žalovaný sa preto domnieval, že postupoval správne, keď zohľadnil mieru amortizácie poškodených vecí. K tzv. prestojom žalovaný uviedol, že súd sa s týmto nárokom žalobcu v odôvodnení rozsudku vôbec nevysporiadal a neuviedol, na základe akých skutočností a právnej úpravy ho považuje za dôvodný, keďže žalobca uplatnený nárok nijako nepreukázal, nepredložil jeho riadnu špecifikáciu ani odôvodnenie s výpočtom uplatnenej výšky škody za tieto prestoje. Žalovaný namietal, že súd sa ani nevysporiadal s jeho námietkami s tým súvisiacimi, a preto považoval žalovaný rozsudok za nepreskúmateľný. Poukázal na to, že prestoje nemožno považovať za ušlý zisk, ktorého podstatou je, že ujma vyjadriteľná v peniazoch spočívajúca v tom, že poškodený v dôsledku škodovej udalosti nedosiahne rozmnoženie majetkových hodnôt, ktoré sa dalo očakávať pri pravidelnom chode, keby nebolo došlo k vzniku škody. Žalovaný uviedol, že motorové vozidlá použité žalobcom na odstránenie následkov dopravnej nehody neboli z jeho strany využívané pri inej podnikateľskej činnosti, ani by neboli využívané keby k dopravnej nehode nedošlo a ani nemali vykonávať inú činnosť pre tretí subjekt, na základe čoho by mohlo dôjsť k rozmnoženiu majetkových hodnôt žalobcu. Žalobca si preto nemôže uplatňovať ušlý zisk. Na základe uvedeného žalovaný navrhol, aby odvolací súd napadnutý rozsudok zmenil tak, že žalobný návrh zamietne, žalobcovi uloží povinnosť uhradiť žalovanému vzniknuté trovy konania a žalobcovi náhradu trov konania neprizná. 4. K odvolaniu žalovaného sa písomne vyjadril žalobca, ktorý sa stotožnil s argumentáciou súdu prvej inštancie v tom, že § 9 ods. 6 cestného zákona predstavuje právnu úpravu lex specialis k § 442 až § 449 OZ ako lex generalis, čo podľa neho dostatočne preukazuje aj rozhodovacia prax krajských súdov, a preto nemožno ani aplikovať výnimku z poistného plnenia namietanú žalovaným podľa § 5 ods. 1 písm. d/ zákona o PZP, ktorý priamo odkazuje na § 442 až 449 OZ. Žalobca zastával názor, že § 5 ods. 1 písm. d/ zákona o PZP je ochranou pred povinnosťou plnenia nákladov a navyše takých, ktoré poistený sám naviac uhradil, alebo ktoré sa sám zaviazal uhradiť. Tvrdenie, že cestný zákon predstavuje lex specialis k OZ žalobca podporil aj odkazom na viaceré súdne rozhodnutia vydané v obdobných právnych veciach. K argumentácii žalovaného, že výška náhrady škody nie je závislá od toho, či poškodený nechal vec opraviť alebo nie žalobca uviedol, že podľa § 9 ods. 1 zákona č. 135/1961 Zb. nemal možnosť voľby ale bol povinný vzniknuté poškodenie odstrániť a nemohol ani použiť staré opravené zvodidlá, nakoľko ide o bezpečnostný prvok. Nesúhlasil ani s tvrdením žalovaného, že výmenou zvodidiel sa majetok poškodeného zhodnotil, nakoľko nedošlo k žiadnemu zlepšeniu úžitkových vlastností vymenených zvodidiel oproti predchádzajúcemu stavu, ani k zhodnoteniu majetku žalobcu. Ďalej žalobca uviedol, že dopravné náklady sa spolu s prestojmi vzťahujú na mechanizmy, ktoré boli nevyhnutnou súčasťou pri odstraňovaní poškodenej komunikácie. Nesúhlasil s tvrdením žalovaného, že prestoj predstavuje nečinnosť mechanizmu, ale poukázal na to, že vyjadruje nevyhnutnú účasť mechanizmu zo zapnutým motorom na mieste udalosti z dôvodu potreby zapnutia výstražných bezpečnostných prvkov. Teda stojace mechanizmy plnia počas tzv. prestoja bezpečnostno - zákrytovú funkciu vychádzajúcu zo všeobecne záväzného právneho technického predpisu TP 02/2010, ktorým je žalobca povinný sa riadiť. Podľa žalobcu však žalovaný nepreukázal, na základe akého spôsobu a dôvodu znížil poistné plnenie o dopravné náklady. Žalovaný teda nepreukázal neopodstatnenosť, nadbytočnosť, nerentabilitu alebo nepotrebnosť strojov použitých pri odstraňovaní nehody, a preto žalobca zastával názor, že poistné plnenie znížil len na základe vlastnej vôle. Na základe uvedeného preto žalobca navrhol, aby odvolací súd napadnutý rozsudok ako vecne správny potvrdil v celom rozsahu. 5. Podľa ust. § 470 zák. č. 160/2015 Z.z. Civilný sporový poriadok - C.s.p., ak nie je ustanovené inak, platí tento zákon aj na konania začaté predo dňom nadobudnutia jeho účinnosti. 6. Krajský súd v Bratislave prejednal odvolanie podľa § 379 a § 380 ods. 1 C.s.p. bez nariadenia pojednávania v zmysle § 385 ods. 1 C.s.p. a rozhodol tak, ako je uvedené vo výroku tohto rozsudku.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konštatuje, že sa stotožnil so závermi súdu prvej inštancie v časti týkajúcej sa zaplatenia sumy 142,68 EUR predstavujúcej amortizáciu poškodených zvodidiel a v tejto časti považuje rozhodnutie za správne a v súlade so zákonom, nakoľko žalovaný v tomto smere nespochybnil správnosť ani zákonnosť rozhodnutia súdu prvej inštancie. V konaní bolo preukázané, že oprava zvodidiel bola vykonaná účelne, smerovala len k odstráneniu následkov dopravnej nehody, čo bolo možné len za použitia nových náhradných dielov, ktoré boli nevyhnutné a neboli ničím kvalitnejšie či nadštandardné. V danom prípade uvedenie zvodidiel do pôvodného stavu bolo povinnosťou žalobcu, ktorý tým nezhodnotil svoj majetok, ale vynaložil náklady zodpovedajúce priznanému rozsahu náhrady škody. Preto odvolací súd v tomto rozsahu rozhodol tak, ako je uvedené vo výroku tohto rozsudku. 8. Odvolací súd sa však nestotožnil so záverom súdu prvej inštancie, ktorý žalobcovi priznal ako náhradu škody aj sumu 184,23 EUR, o ktorú nedošlo k rozmnoženiu majetku žalobcu v dôsledku prestojov mechanizmov pri odstraňovaní škody. Odvolací súd sa stotožnil s názorom žalovaného, že žalobca nepreukázal, že by mechanizmy mali byť v čase odstraňovania škody použité na výkon inej podnikateľskej činnosti žalobcu. V žalobe tento nárok žalobca odôvodnil tým, že keby nedošlo k odstraňovaniu následkov dopravnej nehody, vozidlá by boli, resp. mohli byť využité pri výkone predmetu jeho podnikania, avšak ani v priebehu konania pred súdom prvej inštancie konkrétne ničím nepreukázal, že by stroje skutočne mali v danom čase vykonávať inú činnosť. Vo vyjadrení k odvolaniu žalobca v tejto súvislosti argumentoval tým, že účasť vozidiel pri oprave zvodidiel predstavovala bezpečnostno - zákrytovú funkciu a ich presun na stredisko a späť by bol nehospodárny, tvrdenie, ktoré však tiež ničím nepreukázal. Na základe uvedeného odvolací súd rozsudok súdu prvej inštancie v tejto časti zmenil tak, ako je uvedené vo výroku tohto rozsudku. 9. Z uvedených dôvodov odvolací súd rozsudok súdu prvej inštancie podľa § 387 ods. 1 C.s.p. v časti týkajúcej sa zaplatenia sumy 142,68 EUR spolu s úrokom z omeškania vo výške 9% ročne od 8.11.2009 do zaplatenia ako vecne správne potvrdil stotožňujúc sa i s jeho odôvodnením a vo zvyšku podľa § 388 C.s.p. zmenil tak, že žalobu ako nedôvodnú zamietol, nakoľko vo zvyšku žalobca svoj nárok nepreukázal. Vo výroku o náhrade trov konania pred súdom prvej inštancie súd napadnutý rozsudok podľa § 388 C.s.p. zmenil. Úspech žalobcu bol len čiastočný, a preto o predmetných trovách konania odvolací súd rozhodol podľa § 396 ods. 2 C.s.p. v spojení s § 255 ods. 2 C.s.p. 10. O nároku na náhradu trov odvolacieho konania bolo rozhodnuté podľa § 396 ods. 1 C.s.p. v spojení s § 255 ods. 2 C.s.p., nakoľko úspech každej zo strán sporu bol v odvolacom konaní len čiastočný. Poučenie: Proti tomuto rozsudku odvolanie nie je prípustné. Proti tomuto rozsudku je prípustné dovolanie.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https://www.kauzis.sk/judikatura/r/ECLI:SK:KSBA:2016:1111223331.1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