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14S/34/2016 z 2. 11. 2016</w:t>
      </w:r>
    </w:p>
    <w:p>
      <w:r>
        <w:t>Uznesenie Krajského súdu Trnava z 2. novembra 2016, sp. zn. 14S/34/2016, ECLI:SK:KSTT:2016:2016200338.3</w:t>
      </w:r>
    </w:p>
    <w:p>
      <w:r>
        <w:t>Súd: Krajský súd Trnava</w:t>
      </w:r>
    </w:p>
    <w:p>
      <w:r>
        <w:t>Spisová značka: 14S/34/2016</w:t>
      </w:r>
    </w:p>
    <w:p>
      <w:r>
        <w:t>ECLI: ECLI:SK:KSTT:2016:2016200338.3</w:t>
      </w:r>
    </w:p>
    <w:p>
      <w:r>
        <w:t>Dátum vydania: 2. 11. 2016</w:t>
      </w:r>
    </w:p>
    <w:p>
      <w:r>
        <w:t>Forma: Uznesenie</w:t>
      </w:r>
    </w:p>
    <w:p>
      <w:pPr>
        <w:pStyle w:val="Heading2"/>
      </w:pPr>
      <w:r>
        <w:t>Text rozhodnutia</w:t>
      </w:r>
    </w:p>
    <w:p>
      <w:r>
        <w:t>Súd: Krajský súd Trnava Spisová značka: 14S/34/2016 Identifikačné číslo súdneho spisu: 2016200338 Dátum vydania rozhodnutia: 03. 11. 2016 Meno a priezvisko sudcu, VSÚ: JUDr. Pavol Laczo ECLI: ECLI:SK:KSTT:2016:2016200338.3 Uznesenie Krajský súd v Trnave, v senáte zloženom z predsedu senátu JUDr. Pavla Lazca a sudcov JUDr. Andrey Vyskočovej a JUDr. Ľubomíra Bundzela v právnej veci žalobcu: Infinity Wings, s.r.o., so sídlom Koniarekova 30, 917 01 Trnava, IČO: 47 496 860, proti žalovanému: Okresný úrad v Trnave, odbor výstavby a bytovej politiky, Kollárova 8, 917 02 Trnava, IČO: 31 777 163, preskúmanie zákonnosti rozhodnutia žalovaného zo dňa 13.05.2016 č. OÚ-TT-OVBP2-2016/013383/Ve, t a k t o r o z h o d o l : Správny súd návrh žalobcu na priznanie odkladného účinku správnej žalobe z a m i e t a. o d ô v o d n e n i e : 1. Žalobou doručenou súdu dňa 30.05.2016 sa žalobca domáhal preskúmania zákonnosti rozhodnutia žalovaného č. OÚ-TT-OVBP2-2016/013383/Ve zo dňa 13.05.2016, ktorým odvolanie žalobcu zo dňa 11.03.2016 zamietol a rozhodnutie Stavebného úradu Mesto Trnava č. OSaŽP/1005/5754/2016/Zs zo dňa 10.02.2016 potvrdil. 2. Žalobca spolu so žalobou podal návrh na odklad vykonateľnosti, ktorý odôvodnil tým, že nakoľko výkonom rozhodnutia, ktorého zrušenia sa žalobca domáha, hrozí žalobcovi značná škoda a majetková ujma, vzhľadom na skutočnosti uvádzané v žalobe zastáva návrh, že sú splnené dôvody pre odklad vykonateľnosti napadnutého rozhodnutia žalovaného. Výkonom rozhodnutia, ktorého zrušenia sa žalobca domáha, hrozí žalobcovi škoda, a najmä bezprostredné ohrozenie jeho prevádzky a plnenia si povinnosti voči jeho zamestnancom a subdodávateľom, vzhľadom na skutočnosti uvádzané v žalobe zastáva názor, že sú splnené dôvody pre odklad vykonateľnosti napadnutého rozhodnutia žalovaného. Z uvedeného dôvodu s poukazom na ust. § 250c ods. 1 O.s.p. žiadal súd, aby uznesením vykonateľnosť napadnutého rozhodnutia žalovaného odložil. 3. Žalovaný sa k návrhu žalobcu na priznanie odkladného účinku správnej žalobe osobitne nevyjadril. 4. Podľa § 491 ods. 1 zák. č. 162/2015 Z.z. Správny súdny poriadok (ďalej len „SSP“), ak nie je ďalej ustanovené inak, platí tento zákon aj na konania začaté podľa piatej časti Občianskeho súdneho poriadku predo dňom nadobudnutia jeho účinnosti.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Podľa § 187 ods. 3 SSP,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ods. 2 SSP, písomné vyhotovenie uznesenia, ktorým sa nerozhodlo vo veci samej, môže obsahovať iba stručné odôvodnenie. 5.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6.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7. Návrh žalobcu na priznanie odkladného účinku správnej žalobe neobsahuje žiadne konkrétne dôkazy na preukázanie hrozby závažnej ujmy, resp. iného vážneho nenapraviteľného následku a ani z administratívneho spisu hrozba závažnej ujmy z dôvodu okamžitého výkonu rozhodnutia orgánu verejnej správy nevyplýva. Správny súd nepovažuje všeobecné okolnosti, na ktoré v návrhu o priznanie odkladného účinku správnej žalobe žalobca stručne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návrh zamietol. 8.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https://www.kauzis.sk/judikatura/r/ECLI:SK:KSTT:2016:2016200338.3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