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23P/6/2024 z 17. 7. 2024</w:t>
      </w:r>
    </w:p>
    <w:p>
      <w:r>
        <w:t>Rozsudok Mestského súdu Bratislava II z 17. júla 2024, sp. zn. 23P/6/2024, ECLI:SK:MSBA2:2024:1224200167.4</w:t>
      </w:r>
    </w:p>
    <w:p>
      <w:r>
        <w:t>Súd: Mestský súd Bratislava II</w:t>
      </w:r>
    </w:p>
    <w:p>
      <w:r>
        <w:t>Spisová značka: 23P/6/2024</w:t>
      </w:r>
    </w:p>
    <w:p>
      <w:r>
        <w:t>ECLI: ECLI:SK:MSBA2:2024:1224200167.4</w:t>
      </w:r>
    </w:p>
    <w:p>
      <w:r>
        <w:t>Dátum vydania: 17.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23P/6/2024 1224200167 17. 07. 2024 Mgr. Tamara Ondrušková ECLI:SK:MSBA2:2024:1224200167.4</w:t>
      </w:r>
    </w:p>
    <w:p>
      <w:r>
        <w:t>ROZSUDOK V MENE SLOVENSKEJ REPUBLIKY Mestský súd Bratislava II v konaní pred sudkyňou Mgr. Tamarou Ondruškovou vo veci navrhovateľky - manželky: R.. N. M., B.., L.. K., I.. XX.XX.XXXX, G. Z. O. XX, Z., právne zastúpená: Advokátska kancelária JUDr. PhDr. Eva Kerekešová, so sídlom Tobrucká 7, Bratislava, IČO: 43 646 832, a manžela navrhovateľky: R.. B. M., I.. XX.XX.XXXX, G. Z. Š. XX, Z., právne zastúpený: JUDr. Jana Mikušová, advokátka, členka združenia: Advokátska kancelária bratis.law, so sídlom Seberíniho 1, Bratislava, v konaní o rozvod manželstva a úpravu výkonu rodičovských práv a povinností na čas po rozvode manželstva k maloletému dieťaťu: F. M., I.. XX.XX.XXXX, zastúpený kolíznym opatrovníkom: Úrad práce, sociálnych vecí a rodiny Bratislava, odbor sociálnych vecí a rodiny, oddelenie sociálnoprávnej ochrany detí a sociálnej kurately, so sídlom Vazovova 7/A, 816 16 Bratislava, takto rozhodol: I. Súd manželstvo účastníkov: R.. N. M., B.., L.. K., I.. XX.XX.XXXX a R.. B. M., I.. XX.XX.XXXX, uzavreté dňa XX.XX.XXXX, zapísané v knihe manželstiev matričného úradu Z. R., vo zväzku XX, ročník XXXX, strana XXX, poradové číslo XXX, rozvádza. II. Súd schvaľuje rodičovskú dohodu v nasledovnom znení: Maloletý F. M.S., I.. XX.XX.XXXX sa na čas po rozvode manželstva zveruje do osobnej starostlivosti matky. Styk otca s maloletým sa neupravuje. Zastupovať maloletého a spravovať jeho majetok sú oprávnení obaja rodičia. Otec sa zaväzuje prispievať na výživu maloletého F. výživným vo výške 700,- eur mesačne, ktoré bude uhrádzať vždy do 15-teho dňa v mesiaci, vopred, k rukám matky. III. Súd návrh v časti návrhu manželky na určenie vyživovacej povinnosti manžela voči manželke zastavuje. IV. Žiaden z účastníkov nemá nárok na náhradu trov konania. odôvodnenie: Podľa § 221 písm. a) zákona č. 160/2015 Z. z. Civilný sporový poriadok v znení neskorších predpisov v spojení s § 2 ods. 1 zákona č. 161/2015 Z. z. Civilný mimosporový poriadku v znení neskorších predpisov písomné vyhotovenie tohto rozsudku neobsahuje odôvodnenie. Poučenie: Proti tomuto rozsudku odvolanie nie je prípustné, pretože účastníci konania sa na pojednávaní, na ktorom bol rozsudok vyhlásený práva na podanie odvolania vzdali (§ 368 CSP).</w:t>
      </w:r>
    </w:p>
    <w:p>
      <w:r>
        <w:t>Ak povinný dobrovoľne nesplní, čo mu ukladá vykonateľné rozhodnutie, oprávnený môže podať návrh na vykonanie exekúcie podľa osobitného zákona, ak ide o rozhodnutie o výchove maloletých detí, návrh na súdny výkon rozhodnutia.</w:t>
      </w:r>
    </w:p>
    <w:p/>
    <w:p>
      <w:r>
        <w:t>Zdroj: KAUZIS.SK – https://www.kauzis.sk/judikatura/r/ECLI:SK:MSBA2:2024:1224200167.4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