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40P/12/2024 z 22. 5. 2024</w:t>
      </w:r>
    </w:p>
    <w:p>
      <w:r>
        <w:t>Rozsudok Mestského súdu Bratislava II z 22. mája 2024, sp. zn. 40P/12/2024, ECLI:SK:MSBA2:2024:1224200280.3</w:t>
      </w:r>
    </w:p>
    <w:p>
      <w:r>
        <w:t>Súd: Mestský súd Bratislava II</w:t>
      </w:r>
    </w:p>
    <w:p>
      <w:r>
        <w:t>Spisová značka: 40P/12/2024</w:t>
      </w:r>
    </w:p>
    <w:p>
      <w:r>
        <w:t>ECLI: ECLI:SK:MSBA2:2024:1224200280.3</w:t>
      </w:r>
    </w:p>
    <w:p>
      <w:r>
        <w:t>Dátum vydania: 22. 5.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40P/12/2024 1224200280 22. 05. 2024 JUDr. Dáša Onuferová ECLI:SK:MSBA2:2024:1224200280.3</w:t>
      </w:r>
    </w:p>
    <w:p>
      <w:r>
        <w:t>ROZSUDOK V MENE SLOVENSKEJ REPUBLIKY Mestský súd Bratislava II, v konaní pred sudkyňou JUDr. Dašou Onuferovou, v právnej veci navrhovateľky: A. A. B., rodená C., narodená XX.XX.XXXX, trvale bytom D. XXX/XX, E., proti manželovi, ktorý návrh nepodal: F. B., narodený XX.XX.XXXX, trvale bytom E. G. XXXXX/X, H., o rozvod manželstva a úpravu práv a povinností rodičov na čas po rozvode manželstva k maloletému dieťaťu: I. B., narodená XX.XX.XXXX, v konaní zastúpené kolíznym opatrovníkom: Úrad práce, sociálnych vecí a rodiny, pracovisko Senec, Krátka 1, Senec, takto rozhodol: I. Súd manželstvo navrhovateľky: A. B., rodená C., narodená XX.XX.XXXX a manžela, ktorý návrh nepodal: F. B., narodený XX.XX.XXXX, uzavreté dňa XX.XX.XXXX, pred A. J. H. – E., zapísané v knihe manželstiev A. J. H. – E., vo zväzku XX, ročník XXXX, na strane XXX, pod poradovým číslom XX, r ozvádza. II. Súd na čas po rozvode manželstva schvaľuje rodičovskú dohodu, podľa ktorej sa maloletá I. B., narodená XX.XX.XXXX zveruje do osobnej starostlivosti matky. III. Obaja rodičia budú maloleté dieťa zastupovať a spravovať jeho majetok. IV. Otec sa zaväzuje prispievať na výživu maloletého dieťaťa: I. B., narodená XX.XX.XXXX sumou 250,Eur mesačne, ktorú je otec povinný zasielať k rukám matky maloletého dieťaťa, vždy do 15-dňa v mesiaci vopred, s účinnosťou od 22.05.2024. V. Otec je oprávnený stretávať sa s maloletým dieťaťom: I. B., narodená XX.XX.XXXX nasledovne: § každý utorok od 16,00 hod. do 19,00 hod., § každý nepárny kalendárny štvrtok od 16,00 hod. do 19,00 hod., § každý párny kalendárny víkend od piatku od 16.00 hod. do nedele do 18,00 hod.. § kedykoľvek podľa dohody rodičov nad rámec úpravy. VI. Žiaden z účastníkov nemá nárok na náhradu trov konania. odôvodnenie: 1. Písomné vyhotovenie rozsudku nemusí obsahovať odôvodnenie, ak je na pojednávaní vyhlásený rozsudok za prítomnosti všetkých strán alebo ich zástupcov, ktorí sa vzdajú odvolania/ § 221 písm. a) zákona č. 160/2015 Z.z. Civilný sporový poriadok/. Poučenie:</w:t>
      </w:r>
    </w:p>
    <w:p>
      <w:r>
        <w:t>Bez právnych účinkov podajú odvolanie všetci účastníci, ktorí sa vzdali odvolania, účinne voči súdu po vyhlásení rozsudku písomne do zápisnice na pojednávaní. Manžel, ktorý pri uzavretí manželstva prijal priezvisko druhého manžela ako spoločné priezvisko, môže do troch mesiacov po právoplatnosti rozhodnutia o rozvode manželstva matričnému úradu oznámiť, že prijíma opäť svoje predošlé priezvisko ( § 27 ods. 1 Zákona o rodine).</w:t>
      </w:r>
    </w:p>
    <w:p/>
    <w:p>
      <w:r>
        <w:t>Zdroj: KAUZIS.SK – https://www.kauzis.sk/judikatura/r/ECLI:SK:MSBA2:2024:1224200280.3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