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3P/49/2024 z 20. 6. 2024</w:t>
      </w:r>
    </w:p>
    <w:p>
      <w:r>
        <w:t>Uznesenie Mestského súdu Bratislava II z 20. júna 2024, sp. zn. 3P/49/2024, ECLI:SK:MSBA2:2024:1224201058.2</w:t>
      </w:r>
    </w:p>
    <w:p>
      <w:r>
        <w:t>Súd: Mestský súd Bratislava II</w:t>
      </w:r>
    </w:p>
    <w:p>
      <w:r>
        <w:t>Spisová značka: 3P/49/2024</w:t>
      </w:r>
    </w:p>
    <w:p>
      <w:r>
        <w:t>ECLI: ECLI:SK:MSBA2:2024:1224201058.2</w:t>
      </w:r>
    </w:p>
    <w:p>
      <w:r>
        <w:t>Dátum vydania: 20. 6.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3P/49/2024 1224201058 20. 06. 2024 Mgr. Katarína Škultétyová ECLI:SK:MSBA2:2024:1224201058.2</w:t>
      </w:r>
    </w:p>
    <w:p>
      <w:r>
        <w:t>Uznesenie Mestský súd Bratislava II vo veci starostlivosti súdu o maloleté dieťa: W. W., I. XX.XX.XXXX, zastúpené kolíznym opatrovníkom: Úrad práce, sociálnych vecí a rodiny Bratislava, odbor sociálnych vecí a rodiny, oddelenie sociálnoprávnej ochrany detí a sociálnej kurately, so sídlom Vazovova 7/A, 816 16 Bratislava, matky: W.. S. B., L.. B., I. XX.XX.XXXX, G. Z. L. XXXX/XXX, XXX XX Z., zastúpená: JUDr. Marek Gajdoš, Advokátska kancelária JUDr. E. Mišíková &amp; JUDr. Ing. R. Cádra, s.r.o., so sídlom Partizánska 2, 811 03 Bratislava, IČO 50 469 738 a otca: R.. L. W. I. XX.XX.XXXX, G. Z. Č.. XX, XXX XX H., zastúpený: Advokátska kancelária PATÁČ &amp; PARTNERS s.r.o., so sídlom Karadžičova 16, 821 08 Bratislava, IČO: 53 779 509, v konaní o návrhu na rozhodnutie pri nezhode rodičov takto rozhodol: I. Súd konanie zastavuje. II. Žiaden z účastníkov nemá nárok na náhradu trov konania. odôvodnenie: 1. Návrhom doručeným Mestskému súdu Bratislava II dňa 08.04.2024, navrhovateľka, matka maloletého dieťaťa W.. S. B., L.. B., I.. XX.XX.XXXX, (ďalej len „navrhovateľka“) podala návrh na rozhodnutie pri nezhode rodičov, ktorým sa domáhala nahradenia súhlasu otca R.. L. W. I.. XX.XX.XXXX (ďalej aj ako „otec“) na zápis maloletého dieťaťa W. W., I. XX.XX.XXXX X. W. Š. na N. X. 2. Podaním doručeným súdu dňa 11.06.2024, navrhovateľka vzala svoj návrh v celom rozsahu späť. 3. Otec v podaní doručenom súdu dňa 31.05.2024 súhlasil so späťvzatím matky. 4. Podľa ustanovenia § 29 ods. 1 zákona č. 161/2015 Z. z., Civilný mimosporový poriadok (ďalej len „CMP“), navrhovateľ môže počas konania zobrať návrh na začatie konania späť, a to celkom alebo sčasti. Ak je návrh vzatý späť celkom, súd konanie zastaví. Ak je návrh vzatý späť sčasti, súd konanie v tejto časti zastaví. 5. Podľa ustanovenia § 29 ods. 2 CMP, súd konanie nezastaví, ak sa mohlo začať aj bez návrhu a je potrebné v konaní pokračovať. 6. Podľa ustanovenia § 29 ods. 3 CMP, súd konanie nezastaví, ak niektorý z účastníkov so späťvzatím návrhu z vážnych dôvodov nesúhlasí. 7. Vzhľadom na skutočnosť, že navrhovateľka, matka vzala svoj návrh v celom rozsahu späť s čím otec súhlasil, súd s poukazom na vyššie citované zákonné ustanovenia rozhodol tak, že konanie vedené pod sp. zn. 3P/49/2024 zastavil.</w:t>
      </w:r>
    </w:p>
    <w:p>
      <w:r>
        <w:t>8. O trovách konania súd rozhodol podľa ustanovenia § 52 CMP, podľa ktorého žiaden z účastníkov nemá nárok na náhradu trov konania, ak tento zákon neustanovuje inak. Poučenie: Proti uzneseniu je prípustné odvolanie v lehote 15 dní od doručenia uznesenia na súde, proti ktorého rozhodnutiu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odvolania.</w:t>
      </w:r>
    </w:p>
    <w:p>
      <w:r>
        <w:t>uplynutia lehoty na podanie</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podanie odvolania.</w:t>
      </w:r>
    </w:p>
    <w:p>
      <w:r>
        <w:t>do uplynutia lehoty na</w:t>
      </w:r>
    </w:p>
    <w:p/>
    <w:p>
      <w:r>
        <w:t>Zdroj: KAUZIS.SK – https://www.kauzis.sk/judikatura/r/ECLI:SK:MSBA2:2024:1224201058.2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