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27Ps/6/2024 z 16. 12. 2024</w:t>
      </w:r>
    </w:p>
    <w:p>
      <w:r>
        <w:t>Rozsudok Mestského súdu Bratislava II z 16. decembra 2024, sp. zn. 27Ps/6/2024, ECLI:SK:MSBA2:2024:1224201699.4</w:t>
      </w:r>
    </w:p>
    <w:p>
      <w:r>
        <w:t>Súd: Mestský súd Bratislava II</w:t>
      </w:r>
    </w:p>
    <w:p>
      <w:r>
        <w:t>Spisová značka: 27Ps/6/2024</w:t>
      </w:r>
    </w:p>
    <w:p>
      <w:r>
        <w:t>ECLI: ECLI:SK:MSBA2:2024:1224201699.4</w:t>
      </w:r>
    </w:p>
    <w:p>
      <w:r>
        <w:t>Dátum vydania: 16. 12.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27Ps/6/2024 1224201699 16. 12. 2024 JUDr. Michaela Pacherová, PhD. ECLI:SK:MSBA2:2024:1224201699.4</w:t>
      </w:r>
    </w:p>
    <w:p>
      <w:r>
        <w:t>ROZSUDOK V MENE SLOVENSKEJ REPUBLIKY Mestský súd Bratislava II pred sudkyňou JUDr. Michaelou Pacherovou, PhD. vo veci obmedzenia spôsobilosti na právne úkony: M. L., W.. XX.XX.XXXX, M. F. L. XX, F., zastúpený procesným opatrovníkom: E.. E.. V. T., W.. XX.XX.XXXX, M. F. Y. XXX/XXX, A., na návrh navrhovateľky: K.. Y. L., W.. XX.XX.XXXX, M. F. C. XA, F., zastúpená advokátskou kanceláriou Prachová &amp; Partners s.r.o., so sídlom Pribinova 20, Bratislava, IČO: 50 491 300, takto rozhodol: I. Súd obmedzuje M. L., W.. XX.XX.XXXX v spôsobilosti na právne úkony v rozsahu nakladania s hnuteľným a nehnuteľným majetkom, v rozsahu jeho scudzenia, darovania, zaťaženia záložným právom, vecným bremenom a prenájmom, v rozsahu uzatvárania akýchkoľvek zmlúv s právnickými a fyzickými osobami vrátane zmlúv o ručení, o pôžičkách a iných zmlúv, ktoré ho zaväzujú k majetkovým plneniam, konania pred štátnymi orgánmi, orgánmi verejnej správy, finančnými inštitúciami, spísania závetu, rozhodovania o poskytovaní zdravotnej starostlivosti, o mieste a spôsobe liečby, umiestnenia do zdravotníckeho zariadenia, zariadenia sociálnej starostlivosti a vo všetkých úkonoch týkajúcich sa poskytovania sociálnych služieb, v rozsahu nakladania s finančnými prostriedkami vo výške prevyšujúcej sumu 20,- € jednorazovo, maximálne 300,- € mesačne. II. Súd ustanovuje M. L., W.. XX.XX.XXXX za opatrovníčku: K.. Y. L., W.. XX.XX.XXXX. III. Opatrovníčka je povinná opatrovanca zastupovať v rozsahu obmedzenej spôsobilosti na právne úkony. IV. Opatrovníčka je povinná podávať súdu pravidelné správy o nakladaní s majetkom opatrovanca dva krát do roka a to vždy k 30. júnu a k 31. decembru príslušného roka. V. Žiaden z účastníkov nemá nárok na náhradu trov konania. VI. Štát nemá voči účastníkom nárok na náhradu trov konania. odôvodnenie: Podľa § 221 písm. a) zákona č. 160/2015 Z. z. Civilný sporový poriadok v znení neskorších predpisov (ďalej len „CSP“) v spojení s § 2 ods. 1 zákona č. 161/2015 Z. z. Civilný mimosporový poriadok v znení neskorších predpisov, písomné vyhotovenie tohto rozsudku neobsahuje odôvodnenie. Poučenie:</w:t>
      </w:r>
    </w:p>
    <w:p>
      <w:r>
        <w:t>Proti tomuto rozsudku odvolanie nie je prípustné, pretože účastníci konania sa na pojednávaní, na ktorom bol rozsudok vyhlásený práva na podanie odvolania vzdali (§ 368 CSP).</w:t>
      </w:r>
    </w:p>
    <w:p/>
    <w:p>
      <w:r>
        <w:t>Zdroj: KAUZIS.SK – https://www.kauzis.sk/judikatura/r/ECLI:SK:MSBA2:2024:1224201699.4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