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28P/82/2024 z 10. 9. 2024</w:t>
      </w:r>
    </w:p>
    <w:p>
      <w:r>
        <w:t>Rozsudok Mestského súdu Bratislava II z 10. septembra 2024, sp. zn. 28P/82/2024, ECLI:SK:MSBA2:2024:1224201848.2</w:t>
      </w:r>
    </w:p>
    <w:p>
      <w:r>
        <w:t>Súd: Mestský súd Bratislava II</w:t>
      </w:r>
    </w:p>
    <w:p>
      <w:r>
        <w:t>Spisová značka: 28P/82/2024</w:t>
      </w:r>
    </w:p>
    <w:p>
      <w:r>
        <w:t>ECLI: ECLI:SK:MSBA2:2024:1224201848.2</w:t>
      </w:r>
    </w:p>
    <w:p>
      <w:r>
        <w:t>Dátum vydania: 10. 9.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28P/82/2024 1224201848 10. 09. 2024 JUDr. Katarína Gašparová ECLI:SK:MSBA2:2024:1224201848.2</w:t>
      </w:r>
    </w:p>
    <w:p>
      <w:r>
        <w:t>ROZSUDOK V MENE SLOVENSKEJ REPUBLIKY Mestský súd Bratislava II v konaní pred sudkyňou JUDr. Katarínou Gašparovou, vo veci starostlivosti súdu o maloleté dieťa: B. K., nar. XX.XX.XXXX, trvale bytom W.Y. XX, A., t.č. umiestnená v F. E., B. XX, R. R., zastúpená kolíznym opatrovníkom Úradom práce, sociálnych vecí a rodiny Bratislava, Vazovova 7/A, Bratislava, dieťa matky: Q. K., nar. XX.XX.XXXX, trvale bytom W. XX, A. a otca: V. K., nar. XX.XX.XXXX, trvale bytom W. XX, A., o uloženie výchovného opatrenia, takto rozhodol: I. Súd n a r i a ď u j e maloletej B. K., nar. XX.XX.XXXX výchovné opatrenie za účelom zabezpečenia odbornej diagnostiky maloletej, ktorá sa bude realizovať v F. E., B. XX, R. R., a to do 31.12.2024. II.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Ak povinný dobrovoľne nesplní, čo mu ukladá vykonateľný exekučný titul, oprávnený môže podať návrh na vykonanie exekúcie podľa osobitného zákona. Ak ide o rozhodnutie, ktorým bola upravená starostlivosť o maloletého, styk s maloletým alebo iná ako peňažná povinnosť vo vzťahu k maloletému, môže oprávnený podať návrh na nariadenie výkonu rozhodnutia.</w:t>
      </w:r>
    </w:p>
    <w:p/>
    <w:p>
      <w:r>
        <w:t>Zdroj: KAUZIS.SK – https://www.kauzis.sk/judikatura/r/ECLI:SK:MSBA2:2024:1224201848.2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