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41P/110/2024 z 13. 11. 2024</w:t>
      </w:r>
    </w:p>
    <w:p>
      <w:r>
        <w:t>Rozsudok Mestského súdu Bratislava II z 13. novembra 2024, sp. zn. 41P/110/2024, ECLI:SK:MSBA2:2024:1224202829.2</w:t>
      </w:r>
    </w:p>
    <w:p>
      <w:r>
        <w:t>Súd: Mestský súd Bratislava II</w:t>
      </w:r>
    </w:p>
    <w:p>
      <w:r>
        <w:t>Spisová značka: 41P/110/2024</w:t>
      </w:r>
    </w:p>
    <w:p>
      <w:r>
        <w:t>ECLI: ECLI:SK:MSBA2:2024:1224202829.2</w:t>
      </w:r>
    </w:p>
    <w:p>
      <w:r>
        <w:t>Dátum vydania: 13.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41P/110/2024 1224202829 13. 11. 2024 JUDr. Martina Mésarošová ECLI:SK:MSBA2:2024:1224202829.2</w:t>
      </w:r>
    </w:p>
    <w:p>
      <w:r>
        <w:t>ROZSUDOK V MENE SLOVENSKEJ REPUBLIKY Mestský súd Bratislava II v konaní pred sudkyňou JUDr. Martinou Mésarošovou, v právnej veci navrhovateľa - manžela: V. R., narodený XX.XX.XXXX, trvale pobytom W. XX, A. a manželky: D. R., rodená T., narodená XX.XX.XXXX, trvale pobytom W. XX, A., štátna občianka Č. T., o rozvod manželstva a úpravu výkonu rodičovských práv a povinností k maloletému dieťaťu: Z. R.Š., narodený XX.XX.XXXX, bytom u rodičov, zastúpený kolíznym opatrovníkom: Úrad práce, sociálnych vecí a rodiny Bratislava so Vazovova 7/A, Bratislava, na čas po rozvode manželstva, takto rozhodol: I. Súd manželstvo účastníkov: V. R., narodený XX.XX.XXXX a D. R., rodená T., narodená XX.XX.XXXX, uzavreté XX.XX.XXXX v A. - W. A., zapísané v knihe manželstiev matričného úradu A. - W. A., vo zväzku XX, ročník XXXX, na strane X pod poradovým číslom XX, r o z v á d z a . II. Súd s ch v a ľ u j e dohodu rodičov o úprave výkonu rodičovských práv a povinností k maloletému dieťaťu: Z. R., narodený XX.XX.XXXX (ďalej len „maloletý Z.“) na čas po rozvode manželstva, v nasledovnom znení: Maloletý Z. sa na čas po rozvode manželstva z v e r u j e do striedavej osobnej starostlivosti oboch rodičov. Otec bude osobnú starostlivosť o maloletého Z. vykonávať počas každého nepárneho kalendárneho týždňa od nedele od 17.00 hod. do nedele nasledujúceho týždňa do 17.00 hod. Matka bude osobnú starostlivosť o maloletého Z. vykonávať počas každého párneho kalendárneho týždňa od nedele od 17.00 hod. do nedele nasledujúceho týždňa do 17.00 hod. Miestom prevzatia a odovzdania maloletého Z. v stanovenom čase bude miesto bydliska otca. Z a s t u p o v a ť maloletého a s p r a v o v a ť jeho majetok budú obaja rodičia. Výživné sa počas trvania striedavej osobnej starostlivosti n e u p r a v u j e . III. Žiaden z účastníkov n e m á nárok na náhradu trov konania. odôvodnenie: 1. Podľa § 2 ods. 1 Civilného mimosporového poriadku (ďalej len „CMP“), na konania podľa tohto zákona sa použijú ustanovenia Civilného sporového poriadku, ak tento zákon neustanovuje inak. 2. Podľa § 221 písm. a) Civilného sporového poriadku (ďalej len „CSP“), písomné vyhotovenie rozsudku nemusí obsahovať odôvodnenie, ak je na pojednávaní vyhlásený rozsudok za prítomnosti všetkých strán alebo ich zástupcov, ktorí sa vzdajú odvolania.</w:t>
      </w:r>
    </w:p>
    <w:p>
      <w:r>
        <w:t>Poučenie: Písomné vyhotovenie rozsudku neobsahuje odôvodnenie, nakoľko bol rozsudok vyhlásený na pojednávaní za prítomnosti všetkých účastníkov, ktorí sa vzdali odvolania (§ 221 písm. a) CSP). Proti výroku, ktorým bola schválená dohoda rodičov, rodičia nie sú oprávnení podať odvolanie (§ 122 CMP). Kolízny opatrovník sa vzdal práva podať odvolanie v celom rozsahu. Vzhľadom na skutočnosť, že účastníci sa po vyhlásení rozsudku vzdali práva podať odvolanie, odvolanie účastníkov bude právne neúčinné a rozsudok nadobudne právoplatnosť dňom doručenia poslednému z nich. Ak povinný dobrovoľne nesplní, čo mu ukladá vykonateľné rozhodnutie v časti, ktorým bola upravená peňažná povinnosť, oprávnený môže podať návrh na vykonanie exekúcie podľa Exekučného poriadku. Ak povinný dobrovoľne nesplní, čo mu ukladá vykonateľné rozhodnutie v časti, v ktorej bola upravená starostlivosť o maloletého, styk s maloletým alebo iná ako peňažná povinnosť vo vzťahu k maloletému, oprávnený môže podať návrh na nariadenie výkonu rozhodnutia podľa § 370 a nasl.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 27 ods. 2 Zákona o rodine).</w:t>
      </w:r>
    </w:p>
    <w:p/>
    <w:p>
      <w:r>
        <w:t>Zdroj: KAUZIS.SK – https://www.kauzis.sk/judikatura/r/ECLI:SK:MSBA2:2024:1224202829.2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