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Mestského súdu Bratislava II sp. zn. B3-38P/209/2022 z 11. 12. 2024</w:t>
      </w:r>
    </w:p>
    <w:p>
      <w:r>
        <w:t>Opravné uznesenie Mestského súdu Bratislava II z 11. decembra 2024, sp. zn. B3-38P/209/2022, ECLI:SK:MSBA2:2024:1322205437.3</w:t>
      </w:r>
    </w:p>
    <w:p>
      <w:r>
        <w:t>Súd: Mestský súd Bratislava II</w:t>
      </w:r>
    </w:p>
    <w:p>
      <w:r>
        <w:t>Spisová značka: B3-38P/209/2022</w:t>
      </w:r>
    </w:p>
    <w:p>
      <w:r>
        <w:t>ECLI: ECLI:SK:MSBA2:2024:1322205437.3</w:t>
      </w:r>
    </w:p>
    <w:p>
      <w:r>
        <w:t>Dátum vydania: 11. 12. 2024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B3-38P/209/2022 1322205437 11. 12. 2024 Mgr. Gabriela Žabková ECLI:SK:MSBA2:2024:1322205437.3</w:t>
      </w:r>
    </w:p>
    <w:p>
      <w:r>
        <w:t>Opravné uznesenie Mestský súd Bratislava II, v právnej veci navrhovateľky/matky: Y.. Y. X., G.. Ď., B.. XX.XX.XXXX, O. X. U. XXXX/XX, J. I., proti C.: T.. Y. X., B.. XX.XX.XXXX, O. X. L. L. XXX/XX, O., o rozvod manželstva a úpravu pomerov manželov na čas po rozvode manželstva k maloletému dieťaťu: W. X., B.. XX.XX.XXXX, zastúpenej opatrovníkom: Úradom práce, sociálnych vecí a rodiny Pezinok, úsek sociálnych vecí a rodiny, pracovisko Senec, so sídlom Krátka 1, Senec, takto rozhodol: Súd opravuje v rozsudku Mestského súdu Bratislava II zo dňa 21.09.2023 č.k. B3-38P/209/2022-125 - výrok o osobnej starostlivosti otca o maloletú počas zimných školských prázdnin tak, že správne má znieť: „počas zimných školských prázdnin každý nepárny kalendárny rok od prvého dňa zimných školských prázdnin od 15:00 hod. do 24.12. do 14:00 hod. a od 30.12. od 18:00 hod. do posledného dňa zimných školských prázdnin do 18:00 hod. a každý párny kalendárny rok od 24.12. od 14:00 hod. do 30.12. do 18:00 hod.“. V ostatných častiach sa rozsudok Mestského súdu Bratislava II zo dňa 21.09.2023 č.k. B3-38P/208/2022-125 nemení. odôvodnenie: 1/ Mestský súd Bratislava II rozsudkom zo dňa 21.09.2023 č.k. B3-38P/209/2022-125 rozviedol manželstvo rodičov maloletej a schválil rodičovskú dohodu o úprave pomerov manželov k maloletej na čas po rozvode manželstva (ďalej aj „rozsudok“). 2/ Dňa 06.12.2024 doručil otec súdu návrh na opravu výroku rozsudku o osobnej starostlivosti otca o maloletú počas zimných školských prázdnin tak, že správne má znieť „počas zimných školských prázdnin každý nepárny kalendárny rok od prvého dňa zimných školských prázdnin od 15:00 hod. do 24.12. do 14:00 hod. a od 30.12. od 18:00 hod. do posledného dňa zimných školských prázdnin do 18:00 hod. a každý párny kalendárny rok od 24.12. od 14:00 hod. do 30.12. do 18:00 hod.“. Dňa 06.12.2024 doručila matka súdu vyjadrenie, v ktorom uviedla, že s otcom navrhovanou opravou súhlasí. 3/ Podľa § 224 zákona č. 160/2015 Z.z. Civilného sporového poriadku v znení neskorších predpisov (ďalej len „C.s.p.“), súd kedykoľvek aj bez návrhu opraví v rozsudku chyby v písaní a počítaní, ako aj iné zrejmé nesprávnosti. O oprave súd vydá opravné uznesenie, ktoré doručí subjektom konania. 4/ Vzhľadom k tomu, že vo výroku rozsudku o osobnej starostlivosti otca o maloletú počas zimných školských prázdnin došlo k zrejmej nesprávnosti, keď bola uvedená rovnaká úprava starostlivosti rodičov o maloletú počas zimných školských prázdnin, súd postupoval podľa citovaného zákonného ustanovenia a túto zrejmú nesprávnosť opravil.</w:t>
      </w:r>
    </w:p>
    <w:p>
      <w:r>
        <w:t>Poučenie: Proti rozhodnutiu je prípustné odvolanie len v rozsahu vykonanej opravy (§ 362 C.s.p.). Odvolanie sa podáva v lehote 15 dní od doručenia rozhodnutia na súde, proti ktorého rozhodnutiu smeruje (§ 362 ods. 1 C.s.p.) v troch vyhotoveniach. Podľa § 363 C.s.p., v odvolaní sa popri všeobecných náležitostiach podania uvedie, proti ktorému rozhodnutiu smeruje, v akom rozsahu sa napáda, z akých dôvodov sa rozhodnutie považuje za nesprávne (odvolacie dôvody) a čoho sa odvolateľ domáha (odvolací návrh). Odvolanie len proti odôvodneniu rozhodnutia nie je prípustné (§ 358 C.s.p.).</w:t>
      </w:r>
    </w:p>
    <w:p/>
    <w:p>
      <w:r>
        <w:t>Zdroj: KAUZIS.SK – https://www.kauzis.sk/judikatura/r/ECLI:SK:MSBA2:2024:1322205437.3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