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27P/1/2025 z 27. 10. 2025</w:t>
      </w:r>
    </w:p>
    <w:p>
      <w:r>
        <w:t>Rozsudok Mestského súdu Bratislava II z 27. októbra 2025, sp. zn. 27P/1/2025, ECLI:SK:MSBA2:2025:1225200032.4</w:t>
      </w:r>
    </w:p>
    <w:p>
      <w:r>
        <w:t>Súd: Mestský súd Bratislava II</w:t>
      </w:r>
    </w:p>
    <w:p>
      <w:r>
        <w:t>Spisová značka: 27P/1/2025</w:t>
      </w:r>
    </w:p>
    <w:p>
      <w:r>
        <w:t>ECLI: ECLI:SK:MSBA2:2025:1225200032.4</w:t>
      </w:r>
    </w:p>
    <w:p>
      <w:r>
        <w:t>Dátum vydania: 27.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27P/1/2025 1225200032 27. 10. 2025 JUDr. Michaela Pacherová, PhD. ECLI:SK:MSBA2:2025:1225200032.4</w:t>
      </w:r>
    </w:p>
    <w:p>
      <w:r>
        <w:t>ROZSUDOK V MENE SLOVENSKEJ REPUBLIKY Mestský súd Bratislava II pred sudkyňou JUDr. Michaelou Pacherovou, PhD. vo veci navrhovateľky - manželky: W. G., F.. XX.XX.XXXX, Q. T. Š. XA, T., toho času U. XXB, U. a manžela: E. G., F.. XX.XX.XXXX, Q. T. Š. XA, T., zastúpený: KUTAN &amp; PARTNERS s. r. o., so sídlom Štúrova 4, Bratislava, o rozvod manželstva a o úpravu výkonu rodičovských práv a povinností k maloletým deťom: A. G., F.. XX.XX.XXXX I. S. G., F.. XX.XX.XXXX, obe zastúpené v konaní Úradom práce, sociálnych vecí a rodiny Bratislava, Vazovova 7/A, Bratislava, na čas po rozvode, takto rozhodol: I. Súd manželstvo W. G., S. U., narodenej XX.XX.XXXX a E. G., F. XX.XX.XXXX, uzavreté dňa XX.XX.XXXX na Matričnom úrade Bratislava - Staré Mesto, zapísané v knihe manželstiev Matričného úradu Bratislava - Staré Mesto, vo zväzku XX, ročník XXXX, na strane XX, pod poradovým číslom XXX r o z v á d z a. Súd schvaľuje rodičovskú dohodu v nasledovnom znení: II. Maloletý A. G., narodený XX.XX.XXXX a maloletý S. G., narodený XX.XX.XXXX sa na čas po rozvode manželstva zverujú do striedavej osobnej starostlivosti oboch rodičov. III. Matka bude zabezpečovať starostlivosť o maloleté deti od nedele od 17,00 hod. párneho kalendárom týždňa do nasledujúcej nedele nepárneho kalendárneho týždňa do 17,00 hod. IV. Otec bude zabezpečovať starostlivosť o maloleté deti od nedele od 17,00 hod. nepárneho kalendárom týždňa do nasledujúcej nedele párneho kalendárneho týždňa do 17,00 hod. V. Miestom odovzdania a prevzatia detí bude miesto bydliska odovzdávajúceho rodiča ktorý deti v stanovený čas pripraví a odovzdá rodičovi ktorému starostlivosť o deti začína. VI. Obaja rodičia budú maloleté deti zastupovať a spravovať ich majetok. VII. Výživné sa počas striedavej osobnej starostlivosti neurčuje. VIII. Žiaden z účastníkov nemá nárok na náhradu trov konania. odôvodnenie: Podľa § 221 písm. a) zákona č. 160/2015 Z. z. Civilný sporový poriadok v znení neskorších predpisov (ďalej len „CSP“) v spojení s § 2 ods. 1 zákona č. 161/2015 Z. z. Civilný mimosporový poriadok v znení neskorších predpisov (ďalej len „CMP“), písomné vyhotovenie tohto rozsudku neobsahuje odôvodnenie.</w:t>
      </w:r>
    </w:p>
    <w:p>
      <w:r>
        <w:t>Poučenie: Proti tomuto rozsudku odvolanie nie je prípustné, pretože účastníci konania sa na pojednávaní, na ktorom bol rozsudok vyhlásený práva na podanie odvolania vzdali (§ 368 CSP). Proti výroku, ktorým bola schválená dohoda rodičov, rodičia nie sú oprávnení podať odvolanie (§ 122 CMP). Kolízny opatrovník sa vzdal práva podať odvolanie v celom rozsahu.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vykonateľný exekučný titul, môže oprávnený podať návrh na nariadenie výkonu rozhodnutia (§ 376 ods. 1 CMP).</w:t>
      </w:r>
    </w:p>
    <w:p/>
    <w:p>
      <w:r>
        <w:t>Zdroj: KAUZIS.SK – https://www.kauzis.sk/judikatura/r/ECLI:SK:MSBA2:2025:1225200032.4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