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39P/4/2025 z 18. 3. 2025</w:t>
      </w:r>
    </w:p>
    <w:p>
      <w:r>
        <w:t>Rozsudok Mestského súdu Bratislava II z 18. marca 2025, sp. zn. 39P/4/2025, ECLI:SK:MSBA2:2025:1225200090.4</w:t>
      </w:r>
    </w:p>
    <w:p>
      <w:r>
        <w:t>Súd: Mestský súd Bratislava II</w:t>
      </w:r>
    </w:p>
    <w:p>
      <w:r>
        <w:t>Spisová značka: 39P/4/2025</w:t>
      </w:r>
    </w:p>
    <w:p>
      <w:r>
        <w:t>ECLI: ECLI:SK:MSBA2:2025:1225200090.4</w:t>
      </w:r>
    </w:p>
    <w:p>
      <w:r>
        <w:t>Dátum vydania: 18. 3.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39P/4/2025 1225200090 18. 03. 2025 Mgr. Gabriela Žabková ECLI:SK:MSBA2:2025:1225200090.4</w:t>
      </w:r>
    </w:p>
    <w:p>
      <w:r>
        <w:t>ROZSUDOK V MENE SLOVENSKEJ REPUBLIKY Mestský súd Bratislava II, pred sudkyňou Mgr. Gabrielou Žabkovou, v konaní vo veci starostlivosti súdu o maloleté dieťa: N. C., nar. XX.XX.XXXX, bytom u matky, zastúpeného opatrovníkom: Úradom práce, sociálnych vecí a rodiny Bratislava, so sídlom Vazovova 7/A, Bratislava, maloleté dieťa rodičov: matky - H. C., nar. XX.XX.XXXX, trvale bytom X. XXXX/X, C., zastúpenej: RPK law firm s.r.o., so sídlom v Bratislave, Suché Mýto 1 a otca - Z. G.Š., nar. XX.XX.XXXX, trvale bytom D. XX, Ľ., o návrhu matky na úpravu výkonu rodičovských práv a povinností k maloletému dieťaťu, takto rozhodol: Súd schvaľuje rodičovskú dohodu v nasledovnom znení: Maloletý N. C., nar. XX.XX.XXXX sa zveruje do osobnej starostlivosti matky. Obaja rodičia budú maloletého zastupovať a spravovať jeho majetok. Otec sa zaväzuje prispievať na výživu maloletého N. C., nar. XX.XX.XXXX sumou 200 eur mesačne vždy do 20. dňa v mesiaci vopred k rukám matky počnúc dňom 01.10.2024 a sumou 250 eur mesačne vždy do 20. dňa v mesiaci vopred k rukám matky počnúc dňom 01.03.2025. Zročné výživné na maloletého N. C., nar. XX.XX.XXXX za obdobie od 01.10.2024 do 28.02.2025 v sume 1.000 eur sa otec zaväzuje uhrádzať v splátkach po 50 eur mesačne spolu s bežným výživným k rukám matky počnúc mesiacom januárom 2026 s tým, že omeškanie s plnením jednej splátky má za následok splatnosť celého plnenia. Otec je oprávnený stretávať sa s maloletým každý nepárny kalendárny týždeň v sobotu od 10:00 hod. do 18:00 hod. a v nedeľu od 10:00 hod. do 18:00 hod. Otec si maloletého vyzdvihne a odovzdá v mieste bydliska matky. Matka sa zaväzuje maloletého na stretnutie s otcom riadne pripraviť a otcovi ho v určenom čase odovzdať. Žiaden z účastníkov nemá nárok na náhradu trov konania. odôvodnenie: 1/ Podľa § 221 písm. a) zákona č. 160/2015 Z. z. Civilného sporového poriadku v znení neskorších predpisov (ďalej len „C.s.p.“), s poukazom na § 2 ods. 1 a § 39 a nasl. zákona č. 161/2015 Z.z. Civilného mimosporového poriadku v znení neskorších predpisov (ďalej len „C.m.p.“), rozsudok neobsahuje odôvodnenie.</w:t>
      </w:r>
    </w:p>
    <w:p>
      <w:r>
        <w:t>Poučenie: Poučenie: Proti tomuto rozsudku nemožno podať odvolanie (§ 368 C.s.p., § 122 C.m.p.). Rozsudky o výživnom sú vykonateľné doručením (§ 44 C.m.p.). Ak povinný dobrovoľne nesplní, čo mu ukladá vykonateľný exekučný titul, môže oprávnený podať návrh na nariadenie výkonu rozhodnutia vo veciach maloletých (§ 370 a nasl. C.m.p.) a ak ide o peňažnú povinnosť, návrh na exekúciu podľa Exekučného poriadku.</w:t>
      </w:r>
    </w:p>
    <w:p/>
    <w:p>
      <w:r>
        <w:t>Zdroj: KAUZIS.SK – https://www.kauzis.sk/judikatura/r/ECLI:SK:MSBA2:2025:1225200090.4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