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69P/5/2025 z 10. 3. 2025</w:t>
      </w:r>
    </w:p>
    <w:p>
      <w:r>
        <w:t>Rozsudok Mestského súdu Bratislava II z 10. marca 2025, sp. zn. 69P/5/2025, ECLI:SK:MSBA2:2025:1225200094.2</w:t>
      </w:r>
    </w:p>
    <w:p>
      <w:r>
        <w:t>Súd: Mestský súd Bratislava II</w:t>
      </w:r>
    </w:p>
    <w:p>
      <w:r>
        <w:t>Spisová značka: 69P/5/2025</w:t>
      </w:r>
    </w:p>
    <w:p>
      <w:r>
        <w:t>ECLI: ECLI:SK:MSBA2:2025:1225200094.2</w:t>
      </w:r>
    </w:p>
    <w:p>
      <w:r>
        <w:t>Dátum vydania: 10. 3. 2025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69P/5/2025 1225200094 10. 03. 2025 Mgr. Katarína Mužilová ECLI:SK:MSBA2:2025:1225200094.2</w:t>
      </w:r>
    </w:p>
    <w:p>
      <w:r>
        <w:t>ROZSUDOK V MENE SLOVENSKEJ REPUBLIKY Mestský súd Bratislava II v Bratislave, sudkyňou Mgr. Katarínou Mužilovou v právnej veci manžela: W.. B. N., I.. XX.XX.XXXX, G. Z. K. XXXX/X, Z., G. Č. Z. H. XX, Z., zastúpeného advokátkou JUDr. Janou Mikušovou, so sídlom Seberíniho 1, Bratislava a manželky: W.. N. N.Á. B.., I.. XX.XX.XXXX, G. Z. K. XXXX/X, Z., zastúpenej spoločnosťou focused law s.r.o., IČO: 36 663 018, so sídlom Lesná 28, Tomášov, o rozvod manželstva a o úpravu pomerov manželov na čas po rozvode manželstva k maloletým deťom: N. N., I.. XX.XX.XXXX F. X. N., I.. XX.XX.XXXX, zastúpeným kolíznym opatrovníkom: Úradom práce, sociálnych vecí a rodiny v Bratislave, Vazovova 7/A, Bratislava, takto rozhodol: I. Súd manželstvo účastníkov konania W.. B. N., I.. XX.XX.XXXX F. W.. N. N. B.., L.. Z., nar. XX.XX.XXXX, uzavreté dňa XX.XX.XXXX, E. O. N. W. W. Ú. Z. - L.F., O. E. XX, L. XXXX, na M. XX, B. B. Č. XX r o z v á d z a. II. Súd schvaľuje rodičovskú dohodu nasledovného znenia: Maloleté deti N. N., I.. XX.XX.XXXX F. X. N., I.. XX.XX.XXXX sa na čas po právoplatnosti rozsudku o rozvode manželstva rodičov zverujú do spoločnej osobnej starostlivosti oboch rodičov. Obaja rodičia budú maloleté deti zastupovať a spravovať ich majetok. Otec sa zaväzuje prispievať na výživu maloletého dieťaťa: N. N., I.. XX.XX.XXXX výživným vo výške 250,- eur mesačne, vždy k 15. dňu v mesiaci k rukám matky, počnúc dňom právoplatnosti rozsudku. Otec sa zaväzuje prispievať na výživu maloletého dieťaťa: X. N., I.. XX.XX.XXXX výživným vo výške 250,- eur mesačne, vždy k 15. dňu v mesiaci k rukám matky, počnúc dňom právoplatnosti rozsudku. III. Žiaden z účastníkov n e m á n á r o k na náhradu trov konania. odôvodnenie: Podľa ust. § 221 písm. a) Civilného sporového poriadku, v spojení s ust. § 2 ods.1 Civilného mimosporového poriadku, písomné vyhotovenie tohto rozsudku neobsahuje odôvodnenie. Poučenie: Proti tomuto rozsudku odvolanie nie je prípustné, pretože účastníci konania sa tohto práva po vyhlásení rozsudku vzdali písomne do zápisnice o pojednávaní. Manžel, ktorý pri uzavretí manželstva prijal priezvisko druhého manžela ako spoločné priezvisko, môže do troch mesiacov po právoplatnosti rozhodnutia o rozvode manželstva matričnému úradu oznámiť, že prijíma opäť svoje predošlé priezvisko (§ 27 ods. 1 Zákona o rodine).</w:t>
      </w:r>
    </w:p>
    <w:p>
      <w:r>
        <w:t>Ak povinný dobrovoľne nesplní to, čo mu ukladá exekučný titul, môže oprávnený podať návrh na vykonanie exekúcie podľa osobitného zákona a požadovať splnenie nároku z exekučného titulu. Ak ide o rozhodnutie, ktorým bola upravená starostlivosť o maloletého, styk s maloletým alebo iná ako peňažná povinnosť vo vzťahu k maloletému môže oprávnený podať návrh na súdny výkon rozhodnutia.</w:t>
      </w:r>
    </w:p>
    <w:p/>
    <w:p>
      <w:r>
        <w:t>Zdroj: KAUZIS.SK – https://www.kauzis.sk/judikatura/r/ECLI:SK:MSBA2:2025:1225200094.2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