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27P/56/2025 z 4. 6. 2025</w:t>
      </w:r>
    </w:p>
    <w:p>
      <w:r>
        <w:t>Rozsudok Mestského súdu Bratislava II z 4. júna 2025, sp. zn. 27P/56/2025, ECLI:SK:MSBA2:2025:1225201303.2</w:t>
      </w:r>
    </w:p>
    <w:p>
      <w:r>
        <w:t>Súd: Mestský súd Bratislava II</w:t>
      </w:r>
    </w:p>
    <w:p>
      <w:r>
        <w:t>Spisová značka: 27P/56/2025</w:t>
      </w:r>
    </w:p>
    <w:p>
      <w:r>
        <w:t>ECLI: ECLI:SK:MSBA2:2025:1225201303.2</w:t>
      </w:r>
    </w:p>
    <w:p>
      <w:r>
        <w:t>Dátum vydania: 4.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27P/56/2025 1225201303 04. 06. 2025 JUDr. Michaela Pacherová, PhD. ECLI:SK:MSBA2:2025:1225201303.2</w:t>
      </w:r>
    </w:p>
    <w:p>
      <w:r>
        <w:t>ROZSUDOK V MENE SLOVENSKEJ REPUBLIKY Mestský súd Bratislava II pred sudkyňou JUDr. Michaelou Pacherovou, PhD. vo veci starostlivosti súdu o maloleté dieťa: B. C., T.. XX.XX.XXXX, zastúpené kolíznym opatrovníkom Úradom práce, sociálnych vecí a rodiny Bratislava, so sídlom Vazovova 7/A, Bratislava, dieťa rodičov - matky: C.. I.. Z. H., T.. XX.XX.XXXX, trvale bytom S. XA, H., zastúpená advokátskou kanceláriou: Senior Consultants - Braxator s.r.o., so sídlom Zámocká 30, Bratislava, IČO: 47 240 431 a otca: V.. C.. F. C., T.. XX.XX.XXXX, trvale bytom T.V. Z.. K.. W. G. XX, H., zastúpený: JUDr. Katarína Juričková, advokátka, so sídlom Drieňová 14, Bratislava, o uloženie výchovného opatrenia, takto rozhodol: Súd n a r i a ď u j e výchovné opatrenie rodičom maloletého dieťaťa: V.. F. C.C., T.. XX.XX.XXXX Z. I.. Z. H., T.. XX.XX.XXXX - povinnosť podrobiť sa sociálnemu a inému odbornému poradenstvu v občianskom združení TENENET o.z., so sídlom Oravská 4, Senec, za účelom zlepšenia ich schopnosti vzájomne komunikovať ohľadom maloletého B., za účelom zvládnutia svojej role vo vzťahu k druhému rodičovi a rešpektovania role druhého rodiča v rámci vzájomných vzťahov a to aj vo vzájomných interakciách. II. Výchovné opatrenie bude realizované v rozsahu 10 hodín samostatného poradenstva otcovi, v rozsahu 10 hodín samostatného poradenstva matke a 5 hodín spoločného odborného poradenstva oboch rodičov. III. Súd ukladá TENENET, o.z. povinnosť doručiť súdu priebežné správy z odborného poradenstva rodičov vždy do 5.teho dňa každého mesiaca a záverečnú správu do 10 dní od ukončenia odborného poradenstva. IV. Žiaden z účastníkov nemá nárok na náhradu trov konania. odôvodnenie: Podľa § 221 písm. a) zákona č. 160/2015 Z. z. Civilný sporový poriadok v znení neskorších predpisov (ďalej len "CSP") v spojení s § 2 ods. 1 zákona č. 161/2015 Z. z. Civilný mimosporový poriadok v znení neskorších predpisov, písomné vyhotovenie tohto rozsudku neobsahuje odôvodnenie. Poučenie: Proti tomuto rozsudku odvolanie nie je prípustné, pretože účastníci konania sa na pojednávaní, na ktorom bol rozsudok vyhlásený práva na podanie odvolania vzdali (§ 368 CSP). Vzhľadom na skutočnosť, že účastníci sa po vyhlásení rozsudku vzdali práva podať odvolanie, odvolanie účastníkov bude právne neúčinné a rozsudok nadobudne právoplatnosť dňom doručenia.</w:t>
      </w:r>
    </w:p>
    <w:p/>
    <w:p>
      <w:r>
        <w:t>Zdroj: KAUZIS.SK – https://www.kauzis.sk/judikatura/r/ECLI:SK:MSBA2:2025:1225201303.2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