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Mestského súdu Bratislava II sp. zn. 40P/81/2025 z 1. 10. 2025</w:t>
      </w:r>
    </w:p>
    <w:p>
      <w:r>
        <w:t>Rozsudok Mestského súdu Bratislava II z 1. októbra 2025, sp. zn. 40P/81/2025, ECLI:SK:MSBA2:2025:1225201799.2</w:t>
      </w:r>
    </w:p>
    <w:p>
      <w:r>
        <w:t>Súd: Mestský súd Bratislava II</w:t>
      </w:r>
    </w:p>
    <w:p>
      <w:r>
        <w:t>Spisová značka: 40P/81/2025</w:t>
      </w:r>
    </w:p>
    <w:p>
      <w:r>
        <w:t>ECLI: ECLI:SK:MSBA2:2025:1225201799.2</w:t>
      </w:r>
    </w:p>
    <w:p>
      <w:r>
        <w:t>Dátum vydania: 1. 10. 2025</w:t>
      </w:r>
    </w:p>
    <w:p>
      <w:r>
        <w:t>Forma: Rozsudok</w:t>
      </w:r>
    </w:p>
    <w:p>
      <w:r>
        <w:t>Oblasť práva: Rodinné právo, Rodinné právo,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Mestský súd Bratislava II 40P/81/2025 1225201799 01. 10. 2025 JUDr. Dáša Onuferová ECLI:SK:MSBA2:2025:1225201799.2</w:t>
      </w:r>
    </w:p>
    <w:p>
      <w:r>
        <w:t>ROZSUDOK V MENE SLOVENSKEJ REPUBLIKY Mestský súd Bratislava II, v konaní pred sudkyňou JUDr. Dašou Onuferovou, v právnej veci navrhovateľky - manželky: A. B., C. D., narodená XX.XX.XXXX, trvale bytom C. E. XX, F., právne zastúpená Advokátskou kanceláriou PM Lawyers, s.r.o., so sídlom Budyšínska 3A, Bratislava, proti manželovi: G. B., narodený XX.XX.XXXX, trvale bytom C. E. XX, F., o rozvod manželstva a úpravu výkonu rodičovských práv a povinností k maloletým deťom: H. G. B., narodený XX.XX.XXXX, F. G. B., narodený XX.XX.XXXX, zastúpené kolíznym opatrovníkom: Úrad práce, sociálnych vecí a rodiny Bratislava, so sídlom Vazovova 7/A, Bratislava, takto rozhodol: I. Súd manželstvo navrhovateľky: A. B., C. D., narodená XX.XX.XXXX a manžela, ktorý návrh nepodal: G. B., narodený XX.XX.XXXX uzavreté dňa XX.XX.XXXX, pred G. I. F. – J. G., zapísané v knihe manželstiev G. I. F. – J. G., vo zväzku XX, ročník XXXX, na strane XXX, pod poradovým číslom XXX, r o z v á d z a. II. Súd na čas po rozvode manželstva schvaľuje rodičovskú dohodu, podľa ktorej sa maloleté deti: H. G. B., narodený XX.XX.XXXX a F. G. B., narodený XX.XX.XXXX zverujú do osobnej starostlivosti matky. Obaja rodičia budú maloleté deti zastupovať a spravovať ich majetok. Otec sa zaväzuje prispievať na výživu maloletého dieťaťa: H. G. B., narodený XX.XX.XXXX sumou 800,- Eur mesačne a na výživu maloletého dieťaťa: F. G. B., narodený XX.XX.XXXX sumou 800,- Eur mesačne, ktoré je otec povinný zasielať k rukám matky maloletých detí, vždy do 15-dňa v mesiaci vopred, s účinnosťou od 01.10.2025. Styk otca s maloletými deťmi sa neurčuje, zostáva na dohode rodičov III. Žiaden z účastníkov nemá nárok na náhradu trov konania. odôvodnenie: 1. Písomné vyhotovenie rozsudku nemusí obsahovať odôvodnenie, ak je na pojednávaní vyhlásený rozsudok za prítomnosti všetkých strán alebo ich zástupcov, ktorí sa vzdajú odvolania/ § 221 písm. a) zákona č. 160/2015 Z.z. Civilný sporový poriadok/. Poučenie: Bez právnych účinkov podajú odvolanie všetci účastníci, ktorí sa vzdali odvolania, účinne voči súdu po vyhlásení rozsudku písomne do zápisnice na pojednávaní.</w:t>
      </w:r>
    </w:p>
    <w:p>
      <w:r>
        <w:t>Manžel, ktorý pri uzavretí manželstva prijal priezvisko druhého manžela ako spoločné priezvisko, môže do troch mesiacov po právoplatnosti rozhodnutia o rozvode manželstva matričnému úradu oznámiť, že prijíma opäť svoje predošlé priezvisko ( § 27 ods. 1 Zákona o rodine).</w:t>
      </w:r>
    </w:p>
    <w:p/>
    <w:p>
      <w:r>
        <w:t>Zdroj: KAUZIS.SK – https://www.kauzis.sk/judikatura/r/ECLI:SK:MSBA2:2025:1225201799.2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