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41P/93/2025 z 1. 10. 2025</w:t>
      </w:r>
    </w:p>
    <w:p>
      <w:r>
        <w:t>Uznesenie Mestského súdu Bratislava II z 1. októbra 2025, sp. zn. 41P/93/2025, ECLI:SK:MSBA2:2025:1225201982.2</w:t>
      </w:r>
    </w:p>
    <w:p>
      <w:r>
        <w:t>Súd: Mestský súd Bratislava II</w:t>
      </w:r>
    </w:p>
    <w:p>
      <w:r>
        <w:t>Spisová značka: 41P/93/2025</w:t>
      </w:r>
    </w:p>
    <w:p>
      <w:r>
        <w:t>ECLI: ECLI:SK:MSBA2:2025:1225201982.2</w:t>
      </w:r>
    </w:p>
    <w:p>
      <w:r>
        <w:t>Dátum vydania: 1. 10.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41P/93/2025 1225201982 01. 10. 2025 JUDr. Martina Mésarošová ECLI:SK:MSBA2:2025:1225201982.2</w:t>
      </w:r>
    </w:p>
    <w:p>
      <w:r>
        <w:t>Uznesenie Mestský súd Bratislava II v právnej veci starostlivosti súdu o maloleté dieťa: C. T.Á., narodená XX.XX.XXXX, v súčasnosti umiestnená v E. pre F. T. B. B. B. B. XXXX, M. N. K., zastúpená kolíznym opatrovníkom: Úrad práce, sociálnych vecí a rodiny Bratislava so sídlom Vazovova 7/A, Bratislava, dieťa matky: F. T., narodená XX.XX.XXXX, trvale pobytom S. X, A. a otca: P. T., narodený XX.XX.XXXX, trvale pobytom W. XX, W., prechodne bytom Š. XXX, Š., zastúpený splnomocnencom: Advokátska kancelária Hanáček &amp; Hanáčková, s. r. o., so sídlom Záhradnícka 41, Bratislava, IČO: 51 290 596, v konaní na návrh navrhovateľa: Úrad práce, sociálnych vecí a rodiny Bratislava so sídlom Vazovova 7/A, Bratislava, o nariadenie výchovného opatrenia, takto rozhodol: I. Súd konanie z a s t a v u j e. II. Žiaden z účastníkov n e m á nárok na náhradu trov konania. odôvodnenie: 1. Podľa § 2 ods. 1 Civilného mimosporového poriadku (ďalej len „CMP“), na konania podľa tohto zákona sa použijú ustanovenia Civilného sporového poriadku, ak tento zákon neustanovuje inak. 2. Podľa § 221 písm. a) Civilného sporového poriadku (ďalej len „CSP“), písomné vyhotovenie rozsudku nemusí obsahovať odôvodnenie, ak je na pojednávaní vyhlásený rozsudok za prítomnosti všetkých strán alebo ich zástupcov, ktorí sa vzdajú odvolania. 3. Podľa § 234 ods. 2 CSP, ak nie je ďalej ustanovené inak, použijú sa na uznesenie primerane ustanovenia o rozsudku. Poučenie: Písomné vyhotovenie uznesenia neobsahuje odôvodnenie, nakoľko bolo uznesenie vyhlásené na pojednávaní za prítomnosti všetkých účastníkov, ktorí sa vzdali odvolania (§ 221 písm. a) CSP). Vzhľadom na skutočnosť, že účastníci sa po vyhlásení uznesenia vzdali práva podať odvolanie, odvolanie účastníkov bude právne neúčinné a uznesenie nadobudne právoplatnosť dňom doručenia poslednému z nich. Odvolanie sa podáva v lehote 15 dní od doručenia rozhodnutia na súde, proti ktorého rozhodnutiu smeruje. Ak bolo vydané opravné uznesenie, lehota plynie znovu od doručenia opravného uznesenia len v rozsahu vykonanej opravy. (§ 362 ods. 1 CSP) Odvolanie je podané včas aj vtedy, ak bolo v lehote podané na príslušnom odvolacom súde. (§ 362 ods. 2 CSP)</w:t>
      </w:r>
    </w:p>
    <w:p>
      <w:r>
        <w:t>V odvolaní sa popri všeobecných náležitostiach podania (ktorému súdu je určené, kto ho robí, ktorej veci sa týka, čo sa ním sleduje, podpis a uvedenie spisovej značky prebiehajúceho konania /§ 127 ods. 1 a ods. 2 CSP/) uvedie, proti ktorému rozhodnutiu smeruje, v akom rozsahu sa napáda, z akých dôvodov sa rozhodnutie považuje za nesprávne /odvolacie dôvody/ a čoho sa odvolateľ domáha /odvolací návrh/. (§ 363 CSP).</w:t>
      </w:r>
    </w:p>
    <w:p/>
    <w:p>
      <w:r>
        <w:t>Zdroj: KAUZIS.SK – https://www.kauzis.sk/judikatura/r/ECLI:SK:MSBA2:2025:1225201982.2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