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37Em/2/2025 z 6. 11. 2025</w:t>
      </w:r>
    </w:p>
    <w:p>
      <w:r>
        <w:t>Uznesenie Mestského súdu Bratislava II z 6. novembra 2025, sp. zn. 37Em/2/2025, ECLI:SK:MSBA2:2025:1225202071.2</w:t>
      </w:r>
    </w:p>
    <w:p>
      <w:r>
        <w:t>Súd: Mestský súd Bratislava II</w:t>
      </w:r>
    </w:p>
    <w:p>
      <w:r>
        <w:t>Spisová značka: 37Em/2/2025</w:t>
      </w:r>
    </w:p>
    <w:p>
      <w:r>
        <w:t>ECLI: ECLI:SK:MSBA2:2025:1225202071.2</w:t>
      </w:r>
    </w:p>
    <w:p>
      <w:r>
        <w:t>Dátum vydania: 6. 11.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37Em/2/2025 1225202071 06. 11. 2025 JUDr. Zuzana Lohnertová ECLI:SK:MSBA2:2025:1225202071.2</w:t>
      </w:r>
    </w:p>
    <w:p>
      <w:r>
        <w:t>Uznesenie Mestský súd Bratislava II, v právnej veci oprávneného: K. proti povinnej: C., toho času bytom U., zastúpená splnomocnenou právnou zástupkyňou: JUDr. Martina Mrázová, advokátka, so sídlom Šoltésovej 20, 811 08 Bratislava, IČO:42 171 300, vo veci maloletej: P., zastúpená kolíznym opatrovníkom: Úrad práce, sociálnych vecí a rodiny Bratislava, so sídlom Vazovova 7A, 816 16 Bratislava, o návrhu oprávneného na nariadenie výkonu rozhodnutia, takto rozhodol: I. Súd návrh otca z a m i e t a. II. Žiaden z účastníkov n e m á nárok na náhradu trov konania. odôvodnenie: Písomné vyhotovenie uznesenia nemusí obsahovať odôvodnenie, ak je na pojednávaní vyhlásené uznesenie za prítomnosti všetkých strán alebo ich zástupcov, ktorí sa vzdajú práva odvolania (§ 221 písmeno a) zákona č. 160/2015 Z. z. Civilný sporový poriadok (ďalej lej „CSP“) a § 234 ods. 2 CSP v spojení s ustanovením § 2 ods. 1 zákon č. 161/2015 Z. z. Civilného mimosporového poriadku). Poučenie: Proti tomuto uzneseniu nie je možné podať odvolanie.</w:t>
      </w:r>
    </w:p>
    <w:p/>
    <w:p>
      <w:r>
        <w:t>Zdroj: KAUZIS.SK – https://www.kauzis.sk/judikatura/r/ECLI:SK:MSBA2:2025:1225202071.2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