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3Pc/4/2026 z 4. 5. 2026</w:t>
      </w:r>
    </w:p>
    <w:p>
      <w:r>
        <w:t>Uznesenie Mestského súdu Bratislava II z 4. mája 2026, sp. zn. 3Pc/4/2026, ECLI:SK:MSBA2:2026:1226200218.1</w:t>
      </w:r>
    </w:p>
    <w:p>
      <w:r>
        <w:t>Súd: Mestský súd Bratislava II</w:t>
      </w:r>
    </w:p>
    <w:p>
      <w:r>
        <w:t>Spisová značka: 3Pc/4/2026</w:t>
      </w:r>
    </w:p>
    <w:p>
      <w:r>
        <w:t>ECLI: ECLI:SK:MSBA2:2026:1226200218.1</w:t>
      </w:r>
    </w:p>
    <w:p>
      <w:r>
        <w:t>Dátum vydania: 4. 5.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3Pc/4/2026 1226200218 04. 05. 2026 Mgr. Katarína Škultétyová ECLI:SK:MSBA2:2026:1226200218.1</w:t>
      </w:r>
    </w:p>
    <w:p>
      <w:r>
        <w:t>Uznesenie Mestský súd Bratislava II v konaní pred sudkyňou Mgr. Katarínou Škultétyovou v právnej veci navrhovateľky, oprávnenej na výživné: U. U.Á., Q. XX.XX.XXXX, W. U. S. XX, U., zastúpená JUDr. Michaelou Kajabovou, advokátkou, so sídlom Budovateľská 2, Bratislava, IČO: 42257310, proti osobe podľa návrhu povinnej platiť výživné: Z.. Š. U., Q. XX.XX.XXXX, W. U. U. XX, U., zastúpený Mgr. Jurajom Hudákom, LL.M., advokátom, so sídlom Staré Grunty 18, Bratislava, IČO: 42329507, o určenie výživného pre plnoleté dieťa, takto rozhodol: I. Súd konanie zastavuje. II. Žiaden z účastníkov nemá nárok na náhradu trov konania. odôvodnenie: 1. Návrhom doručeným Mestskému súdu Bratislava II dňa 22.01.2026, sa navrhovateľka, oprávnená na výživné domáhala určenia výživného voči jej otcovi ako osobe podľa návrhu povinnej platiť výživné: Z.. Š. U., Q.. XX.XX.XXXX (ďalej aj ako „povinný z vyživovacej povinnosti “). 2. Podaním doručeným súdu dňa 04.05.2026, oprávnená na výživné vzala svoj návrh v celom rozsahu späť a žiadala konanie zastaviť. 3. Podľa ustanovenia § 2 ods. 1 zákona č. 161/2015 Z. z., Civilný mimosporový poriadok (ďalej len „CMP“), na konania podľa tohto zákona sa použijú ustanovenia Civilného sporového poriadku, ak tento zákon neustanovuje inak. 4. Podľa ustanovenia § 29 ods. 1 CMP, navrhovateľ môže počas konania zobrať návrh na začatie konania späť, a to celkom alebo sčasti. Ak je návrh vzatý späť celkom, súd konanie zastaví. Ak je návrh vzatý späť sčasti, súd konanie v tejto časti zastaví. 5. Podľa ustanovenia § 29 ods. 2 CMP, súd konanie nezastaví, ak sa mohlo začať aj bez návrhu a je potrebné v konaní pokračovať. 6. Vzhľadom na skutočnosť, že oprávnená na výživné vzala návrh v celom rozsahu späť súd postupom podľa § 29 ods. 1 konanie vedené pod sp. zn. 3Pc/4/2026 zastavil. 7. O trovách konania súd rozhodol podľa ustanovenia § 52 CMP, podľa ktorého žiaden z účastníkov nemá nárok na náhradu trov konania, ak tento zákon neustanovuje inak. Poučenie:</w:t>
      </w:r>
    </w:p>
    <w:p>
      <w:r>
        <w:t>Proti uzneseniu je prípustné odvolanie v lehote 15 dní od doručenia uznesenia na súde, proti ktorého rozhodnutiu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w:t>
      </w:r>
    </w:p>
    <w:p/>
    <w:p>
      <w:r>
        <w:t>Zdroj: KAUZIS.SK – https://www.kauzis.sk/judikatura/r/ECLI:SK:MSBA2:2026:1226200218.1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