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3P/12/2026 z 6. 7. 2026</w:t>
      </w:r>
    </w:p>
    <w:p>
      <w:r>
        <w:t>Uznesenie Mestského súdu Bratislava II z 6. júla 2026, sp. zn. 3P/12/2026, ECLI:SK:MSBA2:2026:1226200288.4</w:t>
      </w:r>
    </w:p>
    <w:p>
      <w:r>
        <w:t>Súd: Mestský súd Bratislava II</w:t>
      </w:r>
    </w:p>
    <w:p>
      <w:r>
        <w:t>Spisová značka: 3P/12/2026</w:t>
      </w:r>
    </w:p>
    <w:p>
      <w:r>
        <w:t>ECLI: ECLI:SK:MSBA2:2026:1226200288.4</w:t>
      </w:r>
    </w:p>
    <w:p>
      <w:r>
        <w:t>Dátum vydania: 6. 7.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3P/12/2026 1226200288 06. 07. 2026 Mgr. Katarína Škultétyová ECLI:SK:MSBA2:2026:1226200288.4</w:t>
      </w:r>
    </w:p>
    <w:p>
      <w:r>
        <w:t>Uznesenie Mestský súd Bratislava II v právnej veci starostlivosti súdu o maloleté dieťa: Y. F., X. XX.XX.XXXX, dieťa rodičov: matka H. F., X. XX.XX.XXXX, V. L. B. X, L. a otca C. Š., X. XX.XX.XXXX, V. L. Š. XX, L., v konaní o návrhu otca na zníženie výživného na maloleté dieťa, takto rozhodol: I. Súd konanie zastavuje. II. Žiaden z účastníkov nemá nárok na náhradu trov konania. Poučenie: Písomné vyhotovenie uznesenia neobsahuje odôvodnenie, pretože uznesenie bolo vyhlásené na pojednávaní za prítomnosti všetkých účastníkov, ktorí sa vzdali odvolania proti uzneseniu (§ 221 písm. a) v spojení s § 234 ods. 2 zákona č. 160/2015 Z. z. Civilného sporového poriadku, ďalej len „CSP“). Vzhľadom na skutočnosť, že účastníci sa po vyhlásení uznesenia vzdali práva podať odvolanie proti uzneseniu v celom rozsahu, odvolanie účastníkov bude právne neúčinné a uznesenie nadobudne právoplatnosť dňom doručenia (§ 368 CSP).</w:t>
      </w:r>
    </w:p>
    <w:p/>
    <w:p>
      <w:r>
        <w:t>Zdroj: KAUZIS.SK – https://www.kauzis.sk/judikatura/r/ECLI:SK:MSBA2:2026:1226200288.4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