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3P/53/2026 z 15. 4. 2026</w:t>
      </w:r>
    </w:p>
    <w:p>
      <w:r>
        <w:t>Rozsudok Mestského súdu Bratislava II z 15. apríla 2026, sp. zn. 3P/53/2026, ECLI:SK:MSBA2:2026:1226201212.2</w:t>
      </w:r>
    </w:p>
    <w:p>
      <w:r>
        <w:t>Súd: Mestský súd Bratislava II</w:t>
      </w:r>
    </w:p>
    <w:p>
      <w:r>
        <w:t>Spisová značka: 3P/53/2026</w:t>
      </w:r>
    </w:p>
    <w:p>
      <w:r>
        <w:t>ECLI: ECLI:SK:MSBA2:2026:1226201212.2</w:t>
      </w:r>
    </w:p>
    <w:p>
      <w:r>
        <w:t>Dátum vydania: 15. 4.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3P/53/2026 1226201212 15. 04. 2026 Mgr. Katarína Škultétyová ECLI:SK:MSBA2:2026:1226201212.2</w:t>
      </w:r>
    </w:p>
    <w:p>
      <w:r>
        <w:t>ROZSUDOK V MENE SLOVENSKEJ REPUBLIKY Mestský súd Bratislava II v konaní pred sudkyňou Mgr. Katarínou Škultétyovou v právnej veci starostlivosti súdu o maloleté dieťa: T. C., T. XX.XX.XXXX, zastúpené kolíznym opatrovníkom: Úrad práce, sociálnych vecí a rodiny Bratislava, odbor sociálnych vecí a rodiny, oddelenie sociálnoprávnej ochrany detí a sociálnej kurately, so sídlom Vazovova 7/A, 816 16 Bratislava, matky: T.W. C., T. XX.XX.XXXX, U. H. H. XX, H., zastúpená JUDr. Ivanom Jánošíkom, advokátom, so sídlom Klincová 35, Bratislava, IČO: 31763898 a otca: C. I., T. XX.XX.XXXX, U. H. Ž. XXXX/X, H., U. Č. I. XXXX/XXA, R., zastúpený JUDr. Ivan Rendek, advokátska kancelária, s.r.o., so sídlom Šafárikova 1522/42, 924 01 Galanta, IČO: 52672832, v konaní o nariadenie výchovného opatrenia, takto rozhodol: I. Súd u k l a d á rodičom maloletého dieťaťa: T. C., T.. XX.XX.XXXX (ďalej len maloletá) výchovné opatrenie a to povinnosť podrobiť sa odbornému psychologickému poradenstvu v rozsahu 20 hodín za účelom zlepšenia vzájomnej komunikácie rodičov a zmiernenia rodičovského konfliktu. Psychologické poradenstvo sa bude realizovať v U. B..F.. G. G. B. X, G., resp. po dohode s organizáciou v ich kancelárii v H. v dňoch, časoch a na mieste určenom organizáciou. II. Rodičia sú povinní pri poskytovaní odborného poradenstva riadiť sa pokynmi organizácie a dodržiavať stanovené termíny stretnutí. III. Súd ukladá organizácii, aby priebežne v mesačných intervaloch podávala súdu správy o priebehu nariadeného výchovného opatrenia s tým, že záverečnú správu o priebehu stretnutí a účinkoch výchovného opatrenia predloží v lehote 10 dní od ukončenia výchovného opatrenia. IV.</w:t>
      </w:r>
    </w:p>
    <w:p>
      <w:r>
        <w:t>Žiaden z účastníkov n e m á nárok na náhradu trov konania.</w:t>
      </w:r>
    </w:p>
    <w:p>
      <w:r>
        <w:t>Poučenie: Písomné vyhotovenie rozsudku neobsahuje odôvodnenie, pretože rozsudok bol vyhlásený na pojednávaní za prítomnosti všetkých účastníkov, ktorí sa vzdali odvolania proti rozsudku (§ 221 písm. a) zákona č. 160/2015 Z. z. Civilného sporového poriadku, ďalej len „CSP“). Vzhľadom na skutočnosť, že účastníci sa po vyhlásení rozsudku vzdali práva podať odvolanie, odvolanie účastníkov bude právne neúčinné a rozsudok nadobudne právoplatnosť dňom doručenia (§ 368 CSP).</w:t>
      </w:r>
    </w:p>
    <w:p/>
    <w:p>
      <w:r>
        <w:t>Zdroj: KAUZIS.SK – https://www.kauzis.sk/judikatura/r/ECLI:SK:MSBA2:2026:1226201212.2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