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B5-10C/24/2021 z 2. 5. 2024</w:t>
      </w:r>
    </w:p>
    <w:p>
      <w:r>
        <w:t>Uznesenie Mestského súdu Bratislava IV z 2. mája 2024, sp. zn. B5-10C/24/2021, ECLI:SK:MSBA4:2024:1521202248.8</w:t>
      </w:r>
    </w:p>
    <w:p>
      <w:r>
        <w:t>Súd: Mestský súd Bratislava IV</w:t>
      </w:r>
    </w:p>
    <w:p>
      <w:r>
        <w:t>Spisová značka: B5-10C/24/2021</w:t>
      </w:r>
    </w:p>
    <w:p>
      <w:r>
        <w:t>ECLI: ECLI:SK:MSBA4:2024:1521202248.8</w:t>
      </w:r>
    </w:p>
    <w:p>
      <w:r>
        <w:t>Dátum vydania: 2.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B5-10C/24/2021 1521202248 02. 05. 2024 Mgr. Jaroslav Šupa ECLI:SK:MSBA4:2024:1521202248.8</w:t>
      </w:r>
    </w:p>
    <w:p>
      <w:r>
        <w:t>Uznesenie Mestský súd Bratislava IV v právnej veci žalobkyne: D.. T. F., Z.. XX.X.XXXX, K. B. B. X, B., právne zastúpenej: NIKU &amp; partners s. r. o., advokátska kancelária so sídlom Prokopa Veľkého 51, Bratislava, proti žalovanému: D.. F. F., Z.. XX.X.XXXX, K. B. Š. XX, B., právne zastúpenému: AK Neuschlová, s. r. o., advokátska kancelária so sídlom Dostojevského rad 5, Bratislava, o vyporiadanie bezpodielového spoluvlastníctva manželov, takto rozhodol: I. Súd konanie z a s t a v u j e. II. Žiadna zo strán nemá na náhradu trov konania právo. odôvodnenie: 1. Žalobou doručenou pôvodne dňa 1.6.2021 Okresnému súdu Bratislava V (výkon súdnictva z ktorého prešiel s účinnosťou od 1.6.2023 na Mestský súd Bratislava IV) sa žalobkyňa domáhala vyporiadania bezpodielového spoluvlastníctva manželov. 2. Podaním doručeným súdu dňa 5.9.2023 vzala žalobkyňa žalobu v celom rozsahu späť a žiadala konanie zastaviť. Súčasne žiadala, aby súd rozhodol, že žiadna zo strán nemá nárok na náhradu trov konania. Späťvzatie žaloby odôvodnila uzavretím mimosúdnej dohody o vyporiadaní bezpodielového spoluvlastníctva manželov. 3. Podaním doručeným súdu dňa 7.9.2023 žalovaný súhlasil so späťvzatím žaloby a rovnako s poukazom na uzavretie mimosúdnej dohody o vyporiadaní bezpodielového spoluvlastníctva manželov žiadal, aby súd rozhodol, že žiadna zo strán nemá nárok na náhradu trov konania. 4. Podľa § 144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Podľa § 146 ods. 2 CSP súhlas žalovaného je potrebný vždy, ak určitý spôsob usporiadania vzťahu medzi stranami vyplýva z osobitného predpisu. 8. Nakoľko žalobkyňa vzala žalobu v celom rozsahu späť a žalovaný so späťvzatím žaloby súhlasil, súd v súlade s dispozičným prejavom strán konanie zastavil.</w:t>
      </w:r>
    </w:p>
    <w:p>
      <w:r>
        <w:t>9. Podľa § 262 ods. 1 CSP o nároku na náhradu trov konania rozhodne aj bez návrhu súd v rozhodnutí, ktorým sa konanie končí. 10. O nároku na náhradu trov konania rozhodol súd podľa § 262 ods. 1 CSP a podľa článku 4 ods. 1 CSP v spojení s § 255 ods. 2 CSP. V predmetnej veci súd zastavil konanie na základe späťvzatia žaloby žalobkyňou a súhlasu žalovaného so späťvzatím žaloby. Späťvzatie žaloby bolo odôvodnené uzavretím mimosúdnej dohody o vyporadaní bezpodielového spoluvlastníctva manželov. Vzhľadom na osobitnú povahu konania o vyporiadanie bezpodielového spoluvlastníctva manželov, v ktorom majú obe strany postavenie zodpovedajúce žalobcovi i žalovanému (tzv. iudicium duplex), nebolo na vec možné bezvýhradne aplikovať ustanovenie § 256 ods. 1 CSP, nakoľko možno mať za to, že zastavenie konania v tomto prípade procesne zavinili obe strany sporu. Civilný sporový poriadok neobsahuje ustanovenie, ktoré by upravovalo takúto vzniknutú procesnú situáciu. Súd z tohto dôvodu aplikujúc princíp analogia legis rozhodol podľa ustanovenia § 255 ods. 2 CSP, ktoré upravuje vec čo do obsahu a účelu najbližšiu posudzovanej právnej veci, teda prípad keď strany dosiahnu rovnaký úspech v spore. Súd preto rozhodol tak, že žiadna zo strán nemá na náhradu trov konania právo. S poukazom na článok 4 ods. 2 CSP, ako aj na princíp hospodárnosti konania vyjadrený v článku 17 CSP, nebude potom potrebné, aby súd o výške náhrady trov konania rozhodoval podľa § 262 ods. 2 CSP po právoplatnosti tohto rozhodnutia osobitným uznesením, ktoré vydá súdny úradník. Poučenie: Proti tomuto uzneseniu je možné podať odvolanie písomne v lehote 15 dní odo dňa jeho doručenia na Mestskom súde Bratislava IV.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môže oprávnený podať návrh na vykonanie exekúcie podľa Exekučného poriadku.</w:t>
      </w:r>
    </w:p>
    <w:p/>
    <w:p>
      <w:r>
        <w:t>Zdroj: KAUZIS.SK – https://www.kauzis.sk/judikatura/r/ECLI:SK:MSBA4:2024:1521202248.8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