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Bardejov sp. zn. 15P/62/2024 z 20. 11. 2024</w:t>
      </w:r>
    </w:p>
    <w:p>
      <w:r>
        <w:t>Rozsudok Okresného súdu Bardejov z 20. novembra 2024, sp. zn. 15P/62/2024, ECLI:SK:OSBJ:2024:8224201848.5</w:t>
      </w:r>
    </w:p>
    <w:p>
      <w:r>
        <w:t>Súd: Okresný súd Bardejov</w:t>
      </w:r>
    </w:p>
    <w:p>
      <w:r>
        <w:t>Spisová značka: 15P/62/2024</w:t>
      </w:r>
    </w:p>
    <w:p>
      <w:r>
        <w:t>ECLI: ECLI:SK:OSBJ:2024:8224201848.5</w:t>
      </w:r>
    </w:p>
    <w:p>
      <w:r>
        <w:t>Dátum vydania: 20.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Bardejov 15P/62/2024 8224201848 20. 11. 2024 Mgr. Ivana Hanuščaková ECLI:SK:OSBJ:2024:8224201848.5</w:t>
      </w:r>
    </w:p>
    <w:p>
      <w:r>
        <w:t>ROZSUDOK V MENE SLOVENSKEJ REPUBLIKY Okresný súd Bardejov sudkyňou Mgr. Ivanou Hanuščakovou v právnej veci navrhovateľa – manžela A. A. B., nar. XX.X.XXXX, C. XXX/XX, D., zast. JUDr. Ivanom Savčákom, advokátom so sídlom v Bardejove, Partizánska 45, proti odporkyni – manželke A. E. B., nar. XX.X.XXXX, C. XXX/XX, D., zast. JUDr. Matúšom Hribom, advokátom so sídlom v Bardejove, Tehelná 46, o rozvod manželstva s prísl., takto rozhodol: Súd manželstvo účastníkov konania A. A. B., nar. XX.X.XXXX a A. E. B., F. F., nar. XX.X.XXXX, uzavreté dňa 28.8.2010 v Bardejove, ktoré je zapísané v knihe manželstiev E. G. D., vo zväzku 21, ročník 2010, na strane 96, pod poradovým číslom 184 r o z v á d z a . Súd s c h v a ľ u j e rodičovskú dohodu v tomto znení: Maloletí A. B., nar. X.X.XXXX, E. B., nar. XX.X.XXXX a H. B., nar. XX.X.XXXX sa na čas po rozvode manželstva z v e r u j ú do osobnej starostlivosti ich matky A. E. B., nar. XX.X.XXXX, pričom právo zastupovať maloletých a spravovať ich majetok zostáva zachované obom rodičom. Otec maloletých A. A. B., nar. XX.X.XXXX je o p r á v n e n ý stretávať sa s maloletými deťmi A., E. a H. B.: v období do 31.12.2024: - každý nepárny týždeň v utorok a v stredu od 15:00 hod. do 18:30 hod. - každý párny týždeň v sobotu a v nedeľu v čase od 10:00 hod. do 18:30 hod. a v období od 1.1.2025 do budúcna: - každý nepárny týždeň v utorok a v stredu od 15:00 hod. do 18:30 hod. - každý párny týždeň od piatka od 16:00 hod. do nedele do 18:30 hod. Matka je p o v i n n á maloletých na styk s otcom riadne pripraviť a maloletých v určených časoch odovzdať otcovi v mieste bydliska matky, kde ich otec po uplynutí určeného času odovzdá späť matke. Otec maloletých A. A. B., nar. XX.X.XXXX je p o v i n n ý prispievať na výchovu a výživu mal. A. B., nar. X.X.XXXX sumou 220,00 EUR mesačne, mal. E. B., nar. XX.X.XXXX sumou 200,00 EUR mesačne a mal. H. B., nar. XX.X.XXXX sumou 180,00 EUR mesačne, vždy do 15. dňa v príslušnom kalendárnom mesiaci vopred k rukám matky maloletých počnúc od 1.12.2024 do budúcna. Žiaden z účastníkov nemá nárok na náhradu trov konania.</w:t>
      </w:r>
    </w:p>
    <w:p>
      <w:r>
        <w:t>odôvodnenie: 1.Navrhovateľ – manžel sa návrhom na začatie konania domáhal, aby súd rozviedol jeho manželstvo s manželkou a aby upravil práva a povinností rodičov k maloletým A., E. a H.. 2. Manželka súhlasila s rozvodom manželstva. 3. Podľa § 23 ods.1 Zákona o rodine ( zák. č. 36/2005 Z.z. ) súd môže manželstvo na návrh niektorého z manželov rozviesť, ak sú vzťahy medzi manželmi tak vážne narušené a trvalo rozvrátené, že manželstvo nemôže plniť svoj účel a od manželov nemožno očakávať obnovenie manželského spolužitia. 4.Podľa § 23 ods.2 cit. zák. súd zisťuje príčiny, ktoré viedli k vážnemu rozvratu vzťahov medzi manželmi, a pri rozhodovaní o rozvode na ne prihliada. Súd pri rozhodovaní o rozvode vždy prihliadne na záujem maloletých detí. 5. Podľa § 36 ods. 1 cit. zák.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osobami.6) Ustanovenia § 24, § 25 a 26 sa použijú primerane. 6. Podľa § 25 ods. 1, 2 cit. zák.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7. Podľa § 24 cit. zák.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Rozhodnutie o úprave výkonu rodičovských práv a povinností možno nahradiť dohodou rodičov. Dohoda musí byť schválená súdom, inak je nevykonateľná.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w:t>
      </w:r>
    </w:p>
    <w:p>
      <w:r>
        <w:t>8. Podľa § 65 ods. 1 cit. zák. ak rodičia maloletého dieťaťa spolu nežijú, súd upraví rozsah ich vyživovacej povinnosti alebo schváli ich dohodu o výške výživného. 9. Podľa § 62 ods. 1,2, 7 cit. zák.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Ak je maloleté dieťa zverené do spoločnej osobnej starostlivosti obidvoch rodičov, súd môže schváliť dohodu rodičov o výške výživného alebo môže rozhodnúť aj tak, že počas trvania spoločnej osobnej starostlivosti obidvoch rodičov výživné neurčuje. 10. Podľa § 221 CSP písomné vyhotovenie rozsudku nemusí obsahovať odôvodnenie, ak a ) je na pojednávaní vyhlásený rozsudok za prítomnosti všetkých strán alebo ich zástupcov, ktorí sa vzdajú odvolania, alebo b) to ustanovuje tento zákon. 11. Postupom podľa § 221 CSP písomné vyhotovenie rozsudku nemusí obsahovať odôvodnenie. Jeho obsahom sú len predmet konania a ust. Zákona o rodine, na základe ktorých súd rozhodol. 12. Vychádzajúc z vykonaného dokazovania súd dospel k záveru, že vzťahy medzi manželmi – účastníkmi konania sú vážne rozvrátené a nie je možné očakávať obnovenie manželského spolužitia. Súd preto manželstvo účastníkov konania rozviedol. V zmysle citovaných ustanovení Zákona o rodine súd rozhodol aj o schválení rodičovskej dohody o úprave práv a povinností rodičov k maloletým A., E. a H., keďže je uzatvorená v záujme maloletých. 13. O trovách konania súd rozhodol podľa ust. § 52 CMP. Poučenie: Proti tomuto rozsudku odvolanie nie je prípustné, pretože účastníci konania po poučení o možnosti podať opravný prostriedok sa výslovne vzdali práva na odvolanie. Proti výroku rozsudku o schválení rodičovskej dohody odvolanie nie je prípustné ( rodičia ). Manželka môže do troch mesiacov po právoplatnosti rozhodnutia o rozvode manželstva oznámiť matričnému úradu, že prijíma opäť svoje predošlé priezvisko. Ak povinný dobrovoľne nesplní, čo mu ukladá vykonateľne rozhodnutie, oprávnený môže podať návrh na vykonanie exekúcie podľa zákona č. 233/1995Z.z. o súdnych exekútoroch a exekučnej činnosti v znení neskorších predpisov, ak ide o rozhodnutie o výchove maloletých detí, návrh na súdny výkon rozhodnutia.</w:t>
      </w:r>
    </w:p>
    <w:p/>
    <w:p>
      <w:r>
        <w:t>Zdroj: KAUZIS.SK – https://www.kauzis.sk/judikatura/r/ECLI:SK:OSBJ:2024:8224201848.5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