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Bardejov sp. zn. 18P/7/2025 z 13. 3. 2025</w:t>
      </w:r>
    </w:p>
    <w:p>
      <w:r>
        <w:t>Uznesenie Okresného súdu Bardejov z 13. marca 2025, sp. zn. 18P/7/2025, ECLI:SK:OSBJ:2025:8225200280.2</w:t>
      </w:r>
    </w:p>
    <w:p>
      <w:r>
        <w:t>Súd: Okresný súd Bardejov</w:t>
      </w:r>
    </w:p>
    <w:p>
      <w:r>
        <w:t>Spisová značka: 18P/7/2025</w:t>
      </w:r>
    </w:p>
    <w:p>
      <w:r>
        <w:t>ECLI: ECLI:SK:OSBJ:2025:8225200280.2</w:t>
      </w:r>
    </w:p>
    <w:p>
      <w:r>
        <w:t>Dátum vydania: 13. 3.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Bardejov 18P/7/2025 8225200280 13. 03. 2025 JUDr. Ivo Parada ECLI:SK:OSBJ:2025:8225200280.2</w:t>
      </w:r>
    </w:p>
    <w:p>
      <w:r>
        <w:t>Uznesenie Okresný súd Bardejov vo veci starostlivosti súdu o maloletého meno neurčené A., nar. XX.XX.XXXX a meno neurčené A., nar. XX.XX.XXXX, deti rodičov: matky B. A., nar. XX.XX.XXXX, bytom C. XXX/XX, XXX XX D. a otca E. A., nar. XX.XX.XXXX, bytom D., toho času F. XXX, XXX XX G. H. I., o určenie mena maloletým, takto rozhodol: I. Konanie zastavuje. II. Žiaden z účastníkov nemá nárok na náhradu trov konania odôvodnenie: 1. Unesením tunajšieho súdu č. k. 18P/7/2025-10 zo dňa 05.02.2025, ktoré nadobudlo právoplatnosť dňa 05.03.2025, súd začal konanie o určenie mena maloletej A., nar. XX.XX.XXXX a maloletej A., nar. XX.XX.XXXX. 2. Z oznámenia Mesta Prešov, Odbor vnútornej správy, Matričný úrad, zo dňa 06.03.2025 je zrejmé, že otec dodatočne určil deťom mená B. a H. pred Matričným úradom obce Švedlár. V prílohe oznámenia pripojil aj rodné listy maloletých. Z rodných listov maloletých zo dňa 10.03.2025 vyplynulo, že maloleté už majú určené meno H. a B.. 3. Podľa § 23 ods. 2 zákona č. 161/2015 Z. z. Civilný mimosporový poriadok (ďalej len ,,CMP“), ak tento zákon neustanovuje inak, možno začať konanie aj bez návrhu. O začatí konania bez návrhu súd vydá uznesenie. 4. Podľa § 23 ods. 3 CMP, ak sa konanie začalo bez návrhu, súd konanie zastaví, ak odpadli dôvody, pre ktoré bolo začaté. 5. Podľa § 24 CMP, konanie je začaté doručením návrhu na začatie konania súdu alebo vydaním uznesenia o začatí konania. 6. Podľa § 40 ods. 3 zákona č. 36/2005 Z. z. o rodine, ak sa rodičia nedohodnú o mene alebo priezvisku maloletého dieťaťa, alebo ak žiadny z rodičov nie je známy, určí meno alebo priezvisko súd. 7. Je zrejmé, že rodičia sa dohodli o mene maloletých, teda odpadli dôvody, pre ktoré bolo konanie začaté. Preto súd konanie zastavil. 8. Podľa § 52 CMP žiaden z účastníkov nemá nárok na náhradu trov konania, ak tento zákon neustanovuje inak.</w:t>
      </w:r>
    </w:p>
    <w:p>
      <w:r>
        <w:t>9. Podľa § 55 CMP súd môže náhradu trov konania priznať aj vtedy, ak je to s ohľadom na okolnosti prípadu spravodlivé. 10. O trovách konania súd rozhodol podľa § 52 CMP, podľa ktorého žiaden z účastníkov nemá nárok na náhradu trov konania, ak tento zákon neustanovuje inak. Súd nevidel dôvod, pre ktorý by bolo spravodlivé priznať náhradu trov konania niektorému z účastníkov podľa § 55 CMP. Poučenie: Proti tomuto uzneseniu možno podať odvolanie v lehote 15 dní odo dňa jeho doručenia na tunajšom súde. V odvolaní sa popri všeobecných náležitostiach podania uvedie, proti ktorému rozhodnutiu smeruje, v akom rozsahu sa napáda, z akých dôvodov sa rozhodnutie považuje za nesprávne (odvolacie dôvody) a čoho sa odvolateľ domáha (odvolací návrh). Podľa § 62 ods. 1 CMP odvolanie možno odôvodniť aj tým, že súd prvej inštancie nesprávne alebo neúplne zistil skutočný stav veci. Podľa § 62 ods. 2 CMP odvolacie dôvody možno meniť a dopĺňať až do rozhodnutia o odvolaní.</w:t>
      </w:r>
    </w:p>
    <w:p/>
    <w:p>
      <w:r>
        <w:t>Zdroj: KAUZIS.SK – https://www.kauzis.sk/judikatura/r/ECLI:SK:OSBJ:2025:8225200280.2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