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Galanta sp. zn. 12P/2/2024 z 4. 6. 2024</w:t>
      </w:r>
    </w:p>
    <w:p>
      <w:r>
        <w:t>Rozsudok bez odôvodnenia Okresného súdu Galanta z 4. júna 2024, sp. zn. 12P/2/2024, ECLI:SK:OSGA:2024:2324200029.3</w:t>
      </w:r>
    </w:p>
    <w:p>
      <w:r>
        <w:t>Súd: Okresný súd Galanta</w:t>
      </w:r>
    </w:p>
    <w:p>
      <w:r>
        <w:t>Spisová značka: 12P/2/2024</w:t>
      </w:r>
    </w:p>
    <w:p>
      <w:r>
        <w:t>ECLI: ECLI:SK:OSGA:2024:2324200029.3</w:t>
      </w:r>
    </w:p>
    <w:p>
      <w:r>
        <w:t>Dátum vydania: 4. 6. 2024</w:t>
      </w:r>
    </w:p>
    <w:p>
      <w:r>
        <w:t>Forma: Rozsudok bez odôvodnenia</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Galanta 12P/2/2024 2324200029 04. 06. 2024 JUDr. Myrtill Vojteková ECLI:SK:OSGA:2024:2324200029.3</w:t>
      </w:r>
    </w:p>
    <w:p>
      <w:r>
        <w:t>Rozsudok bez odôvodnenia Okresný súd Galanta pred sudkyňou JUDr. Myrtill Vojtekovou vo veci starostlivosti súdu o maloleté dieťa: U. O., Q.. XX.XX.XXXX, U. G. J., v konaní zastúpené kolíznym opatrovníkom Úradom práce, sociálnych vecí a rodiny Galanta, dieťa rodičov - matky: J.. M. O., N.. W., Q.. XX.XX.XXXX, U. M.Č. XXX/X, E., v konaní zastúpená: advokátska kancelária JUDr. Nadežda Boľová, so sídlom Šafárikova 1552, Galanta a otca: FN. O., Q.. XX.XX.XXXX, U. Š. Y. XXXX/XX, E., o návrhu matky na zvýšenie výživného na maloleté dieťa, takto rozhodol: I. Schvaľuje sa rodičovská dohoda nasledovného znenia: Zvyšuje sa výživné na maloleté dieťa zo sumy 100,- Eur mesačne na sumu 200,- Eur mesačne, počnúc od 1.1.2024, kde výživné je splatné vždy do 15-teho dňa toho ktorého mesiaca vopred k rukám matky maloletého dieťaťa. II. Dlžné výživné za obdobie od 1.1.2024 do 4.6.2024 vo výške 500,- Eur súd povoľuje otcovi zaplatiť v pravidelných mesačných splátkach po 50,- Eur až do zaplatenia spolu s bežným výživným počnúc mesiacom, nasledujúcim po právoplatnosti tohto rozsudku, k rukám matky maloletého dieťaťa, pod hrozbou straty výhody splátok. III. Týmto sa mení rozsudok Okresného súdu Galanta, č. k. 12P/181/2017-39 zo dňa 26.10.2017 v časti rozsahu vyživovacej povinnosti otca na maloleté dieťa. IV. Žiaden z účastníkov nemá nárok na náhradu trov konania. Poučenie: Proti výroku rozsudku, ktorým bola schválená dohoda rodičov, v súlade s ustanovením § 355 ods. 1 Civilného sporového poriadku v spojení s ustanovením § 122 Civilného mimosporového poriadku rodičia nie sú oprávnení podať odvolanie. Inak proti rozsudku nemožno podať odvolanie, nakoľko sa tohto svojho práva účastníci konania v súlade s ustanovením § 368 Civilného sporového poriadku po vyhlásení rozhodnutia pred súdom účinne vzdali. Písomné vyhotovenie rozhodnutia v zmysle § 221 písm. a) Civilného sporového poriadku nemusí obsahovať odôvodnenie, ak je na pojednávaní vyhlásený rozsudok za prítomnosti všetkých strán alebo ich zástupcov, ktorí sa vzdajú odvolania. Ak povinný dobrovoľne nesplní, čo mu ukladá vykonateľné rozhodnutie, oprávnený môže podať návrh na vykonanie exekúcie podľa zákona č. 233/1995 Z. z. o exekútoroch a exekučnej činnosti v platnom znení. Návrh na vykonanie exekúcie sa podáva na príslušný súd podľa (zák. č. 233/1995 Z. z.) elektronicky do elektronickej schránky súdu alebo ak oprávnený alebo jeho zástupca nemá aktivovanú elektronickú</w:t>
      </w:r>
    </w:p>
    <w:p>
      <w:r>
        <w:t>schránku, alebo mu v možnosti podať návrh elektronickými prostriedkami bránia iné dôvody, možno podať návrh na vykonanie exekúcie prostredníctvom ktoréhokoľvek exekútora (§ 48 zákona č. 233/1995 Z. z.). Podľa štvrtej časti CMP sa postupuje pri výkone rozhodnutia, ktorým bola upravená starostlivosť o maloletého, styk s maloletým alebo iná ako peňažná povinnosť vo vzťahu k maloletému. Podľa štvrtej časti CMP sa postupuje aj pri výkone rozhodnutia o návrat maloletého do cudziny pri neoprávnenom premiestnení alebo zadržaní. Podľa štvrtej časti CMP sa postupuje aj vtedy, ak z osobitného predpisu alebo z medzinárodnej zmluvy, ktorou je Slovenská republika viazaná, vyplýva vykonateľnosť dohody alebo verejnej listiny, ktorou bola upravená starostlivosť o maloletého, styk s maloletým alebo iná ako peňažná povinnosť vo vzťahu k maloletému.</w:t>
      </w:r>
    </w:p>
    <w:p/>
    <w:p>
      <w:r>
        <w:t>Zdroj: KAUZIS.SK – https://www.kauzis.sk/judikatura/r/ECLI:SK:OSGA:2024:2324200029.3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