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12P/18/2024 z 2. 7. 2024</w:t>
      </w:r>
    </w:p>
    <w:p>
      <w:r>
        <w:t>Rozsudok bez odôvodnenia Okresného súdu Galanta z 2. júla 2024, sp. zn. 12P/18/2024, ECLI:SK:OSGA:2024:2324200464.2</w:t>
      </w:r>
    </w:p>
    <w:p>
      <w:r>
        <w:t>Súd: Okresný súd Galanta</w:t>
      </w:r>
    </w:p>
    <w:p>
      <w:r>
        <w:t>Spisová značka: 12P/18/2024</w:t>
      </w:r>
    </w:p>
    <w:p>
      <w:r>
        <w:t>ECLI: ECLI:SK:OSGA:2024:2324200464.2</w:t>
      </w:r>
    </w:p>
    <w:p>
      <w:r>
        <w:t>Dátum vydania: 2. 7.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12P/18/2024 2324200464 02. 07. 2024 JUDr. Myrtill Vojteková ECLI:SK:OSGA:2024:2324200464.2</w:t>
      </w:r>
    </w:p>
    <w:p>
      <w:r>
        <w:t>Rozsudok bez odôvodnenia Okresný súd Galanta pred sudkyňou JUDr. Myrtill Vojtekovou vo veci starostlivosti o maloleté dieťa: F. B., nar. XX.XX.XXXX, bytom ako matka, v konaní zastúpené Úradom práce, sociálnych vecí a rodiny Nové Zámky, dieťa rodičov - matka: E. O., J.. O., nar. XX.XX.XXXX, trvale bytom P. XXX/XX, Š., toho času Č.. T.L. XXX, Q., a otec: X. B., nar. XX.XX.XXXX, trvale bytom V.Q. XXX/XX, Q., o návrhu matky na úpravu práv a povinností rodičov k maloletému dieťaťu, takto rozhodol: I. Schvaľuje sa rodičovská dohoda nasledovného znenia: Maloleté dieťa sa zveruje do osobnej starostlivosti matky s tým, že obaja rodičia majú právo maloleté dieťa zastupovať a spravovať jeho majetok. Otec sa zaväzuje prispievať na výživu maloletého dieťaťa sumou 150,- Eur mesačne, počnúc od 1.7.2024, kde výživné je splatné vždy do 20-teho dňa toho ktorého mesiaca vopred k rukám matky maloletého dieťaťa. Styk otca s maloletým dieťaťom sa neupravuje. II. Žiaden z účastníkov nemá nárok na náhradu trov konania. Poučenie: Proti výroku rozsudku, ktorým bola schválená dohoda rodičov, v súlade s ustanovením § 355 ods. 1 Civilného sporového poriadku (ďalej CSP) v spojení s ustanovením § 122 Civilného mimosporového poriadku (ďalej CMP) rodičia nie sú oprávnení podať odvolanie. Inak proti rozsudku nemožno podať odvolanie, nakoľko sa tohto svojho práva účastníci konania v súlade s ustanovením § 368 CSP po vyhlásení rozhodnutia pred súdom účinne vzdali. Písomné vyhotovenie rozhodnutia v zmysle § 221 písm. a) CSP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zákona č. 233/1995 Z. z. o exekútoroch a exekučnej činnosti v platnom znení. Exekúciu vykoná ten exekútor, ktorého v návrhu na vykonanie exekúcie označí oprávnený (§ 38 zákona č. 233/1995 Z. z.) a ktorého jej vykonaním poverí súd, ak osobitný predpis alebo tento zákon neustanovuje inak (§ 29 zákona č. 231/1995 Z. z.). Podľa štvrtej časti CMP sa postupuje pri výkone rozhodnutia, ktorým bola upravená starostlivosť o maloletého, styk s maloletým alebo iná ako peňažná povinnosť vo vzťahu k maloletému. Podľa štvrtej</w:t>
      </w:r>
    </w:p>
    <w:p>
      <w:r>
        <w:t>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https://www.kauzis.sk/judikatura/r/ECLI:SK:OSGA:2024:2324200464.2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