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32P/88/2024 z 22. 7. 2024</w:t>
      </w:r>
    </w:p>
    <w:p>
      <w:r>
        <w:t>Rozsudok bez odôvodnenia Okresného súdu Galanta z 22. júla 2024, sp. zn. 32P/88/2024, ECLI:SK:OSGA:2024:2324202062.3</w:t>
      </w:r>
    </w:p>
    <w:p>
      <w:r>
        <w:t>Súd: Okresný súd Galanta</w:t>
      </w:r>
    </w:p>
    <w:p>
      <w:r>
        <w:t>Spisová značka: 32P/88/2024</w:t>
      </w:r>
    </w:p>
    <w:p>
      <w:r>
        <w:t>ECLI: ECLI:SK:OSGA:2024:2324202062.3</w:t>
      </w:r>
    </w:p>
    <w:p>
      <w:r>
        <w:t>Dátum vydania: 22. 7.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32P/88/2024 2324202062 22. 07. 2024 JUDr. Andrea Sátorová ECLI:SK:OSGA:2024:2324202062.3</w:t>
      </w:r>
    </w:p>
    <w:p>
      <w:r>
        <w:t>Rozsudok bez odôvodnenia Okresný súd Galanta v konaní vedenom pred sudkyňou O.. W. S. v právnej veci navrhovateľa - manžela: A.. X. D., narodený XX.XX.XXXX, trvale bytom K. XXX, a manželky navrhovateľa: W. D., rod. A., narodená XX.XX.XXXX, trvale bytom K. XXX, o návrhu na rozvod manželstva a úpravu výkonu práv a povinností rodičov k maloletému dieťaťu: U. X. D., narodený XX.XX.XXXX, trvale bytom ako rodičia, v konaní zastúpené Úradom práce sociálnych vecí a rodiny E. Y., takto rozhodol: I. Súd manželstvo A.. X. D., narodeného XX.XX.XXXX a W. D., rodenej A. narodenej XX.XX.XXXX uzavreté dňa XX.XX.XXXX, zapísané v knihe manželstiev matričného úradu K., zväzok XX, ročník XXXX, strana XX, poradové číslo 2, rozvádza. II. S. schvaľuje rodičovskú dohodu v nasledovnom znení: Maloleté dieťa sa na čas po rozvode zveruje do osobnej starostlivosti matky s tým, že obaja rodičia majú právo maloleté dieťa zastupovať a spravovať jeho majetok. Otec sa zaväzuje prispievať na výživu maloletého dieťaťa sumou XXX,- Eur mesačne, kde výživné je splatné vždy do XX-teho dňa toho ktorého mesiaca vopred k rukám matky maloletého dieťaťa. Na ostatných nevyhnutných výdavkoch spojených s maloletým dieťaťom sa manželia dohodnú. Styk otca s maloletým dieťaťom sa neupravuje. Rodičia sa dohodli, že otec má právo stretávať sa s maloletým dieťaťom bez obmedzení zo strany súdu tak, ako sa v každom jednotlivom prípade na tom dohodne s matkou maloletého dieťaťa. III. Žiaden z účastníkov nemá nárok na náhradu trov konania. Poučenie: Proti výroku II. tohto rozsudku, ktorým bola schválená rodičovská dohoda, nie sú rodičia oprávnení podať odvolanie (§ 122 CMP). Proti výroku I. a III., nemožno podať odvolanie, nakoľko sa tohto svojho práva účastníci konania v súlade s ustanovením § 368 Civilného sporového poriadku po vyhlásení rozhodnutia pred súdom účinne vzdali. Manžel, ktorý prijal priezvisko druhého manžela, môže do 3 mesiacov po právoplatnosti rozhodnutia o rozvode oznámiť úradu, poverenému viesť matriky, že prijíma opäť svoje predchádzajúce priezvisko.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>
      <w:r>
        <w:t>Ak povinný dobrovoľne nesplní čo mu ukladá vykonateľné rozhodnutie, oprávnený môže podať návrh na vykonanie exekúcie podľa Exekučného poriadku alebo návrh na nariadenie výkonu rozhodnutia podľa § 370 a nasl. CMP. Rozsudok je v časti výživného vykonateľný doručením (§ 44 CMP).</w:t>
      </w:r>
    </w:p>
    <w:p/>
    <w:p>
      <w:r>
        <w:t>Zdroj: KAUZIS.SK – https://www.kauzis.sk/judikatura/r/ECLI:SK:OSGA:2024:2324202062.3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