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1T/16/2022 z 9. 7. 2025</w:t>
      </w:r>
    </w:p>
    <w:p>
      <w:r>
        <w:t>Rozsudok Okresného súdu Galanta z 9. júla 2025, sp. zn. 1T/16/2022, ECLI:SK:OSGA:2025:2322010196.13</w:t>
      </w:r>
    </w:p>
    <w:p>
      <w:r>
        <w:t>Súd: Okresný súd Galanta</w:t>
      </w:r>
    </w:p>
    <w:p>
      <w:r>
        <w:t>Spisová značka: 1T/16/2022</w:t>
      </w:r>
    </w:p>
    <w:p>
      <w:r>
        <w:t>ECLI: ECLI:SK:OSGA:2025:2322010196.13</w:t>
      </w:r>
    </w:p>
    <w:p>
      <w:r>
        <w:t>Dátum vydania: 9. 7.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1T/16/2022 2322010196 09. 07. 2025 JUDr. Miroslav Studenčan ECLI:SK:OSGA:2025:2322010196.13</w:t>
      </w:r>
    </w:p>
    <w:p>
      <w:r>
        <w:t>ROZSUDOK V MENE SLOVENSKEJ REPUBLIKY Okresný súd v Galante v konaní pred samosudcom JUDr. Miroslavom Studenčanom na verejnom zasadnutí dňa 09.07.2025 v trestnej veci proti odsúdenému ml. A. A. pre zločin lúpeže podľa § 188 ods. 1, ods. 2 písm. d/ Tr. zák. s poukazom na ust. § 139 ods. 1 písm. e/ Tr. zák. spolupáchateľstvom podľa § 20 Tr. zák. a iné takto rozhodol: Podľa § 405b ods. 1 druhá veta Trestného poriadku súd zrušuje výrok o treste uložený odsúdenému ml. A. A., nar. XX.XX.XXXX v B., trvale bytom C., D. XXX/XX t.č. v ÚVTOS Hrnčiarovce nad Parnou rozsudkom Okresného súdu Galanta sp. zn. 1T 16/2022 zo dňa 20.11.2023, právoplatný 20.11.2023, ako aj všetky ďalšie rozhodnutia na tento výroky obsahovo nadväzujúce, ak vzhľadom na zmenu, ku ktorej došlo zrušením, stratili podklad. Na základe § 405b ods. 1 druhá veta Tr. por. odsúdenému ml. A. A. za zločin lúpeže podľa § 188 ods. 1, ods. 2 písm. d/ Tr. zák. s poukazom na ust. § 139 ods. 1 písm. e/ Tr. zák. spolupáchateľstvom podľa § 20 Tr. zák. a prečin porušovania domovej slobody podľa § 194 ods. 1, ods. 2 písm. a/ Tr. zák. s poukazom na ust. § 138 písm. e/ Tr.zák. spolupáchateľstvom podľa § 20 Tr. zák. pri ktorých trestnosť činu nezanikla a z ktorých bol uznaný za vinného rozsudkom Okresného súdu Galanta sp. zn. 1T 16/2022 zo dňa 20.11.2023, právoplatný 20.11.2023 ukladá: Podľa § 188 ods. 2, § 117 ods. 1, § 36 písm. l, § 37 písm. h, § 38 ods. 2, § 39 ods. 5, § 41 ods. 2 Tr. zák. účinný od 6.8.2024 na úhrnný trest odňatia slobody vo výmere 18 (osemnásť) mesiacov. Podľa § 49 ods. 1 písm. a/, § 51 ods. 1, § 119 ods. 1 Tr. zák. účinný od 6.8.2024 sa mu výkon trestu odňatia slobody podmienečne odkladá na skúšobnú dobu s probačným dohľadom v trvaní 2 (dvoch) rokov. Podľa § 51 ods. 3 písm. b/ Tr. zák. účinný od 6.8.2024 sa mu v rámci skúšobnej doby podmienečného odsúdenia s probačným dohľadom ukladá obmedzenie spočívajúce v zákaze požívania omamných a psychotropných látok. Podľa § 45 ods. 3 Tr. zák., § 414 ods. 1 Tr. por. sa už vykonaný trest uložený týmto rozsudkom zrušeného rozsudku započítava do výkonu týmto rozsudkom uloženého trestu. Podľa § 288 ods. 1 Tr. por. sa poškodená E. F., nar. XX.XX.XXXX, bytom C., G. XXX/X s nárokom na náhradu škody odkazuje na civilný proces. odôvodnenie: Podľa § 172 ods. 2 Tr. por. odôvodnenie rozsudku sa nevyhotoví, pretože odsúdený a prokurátorka sa vzdali podania opravného prostriedku.</w:t>
      </w:r>
    </w:p>
    <w:p>
      <w:r>
        <w:t>Poučenie: Proti tomuto rozsudku je možné podať odvolanie, a to do 15 dní čo do výroku o treste a výroku o škode od oznámenia cestou podpísaného súdu na Krajský súd v Trnave. Oznámením rozsudku sa rozumie jeho vyhlásenie v prítomnosti toho, komu rozsudok treba doručiť. Ak sa rozsudok vyhlási v neprítomnosti takejto osoby, oznámením rozsudku je až jeho doručenie.</w:t>
      </w:r>
    </w:p>
    <w:p/>
    <w:p>
      <w:r>
        <w:t>Zdroj: KAUZIS.SK – https://www.kauzis.sk/judikatura/r/ECLI:SK:OSGA:2025:2322010196.13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