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Galanta sp. zn. 34P/67/2024 z 8. 1. 2025</w:t>
      </w:r>
    </w:p>
    <w:p>
      <w:r>
        <w:t>Rozsudok bez odôvodnenia Okresného súdu Galanta z 8. januára 2025, sp. zn. 34P/67/2024, ECLI:SK:OSGA:2025:2324204167.3</w:t>
      </w:r>
    </w:p>
    <w:p>
      <w:r>
        <w:t>Súd: Okresný súd Galanta</w:t>
      </w:r>
    </w:p>
    <w:p>
      <w:r>
        <w:t>Spisová značka: 34P/67/2024</w:t>
      </w:r>
    </w:p>
    <w:p>
      <w:r>
        <w:t>ECLI: ECLI:SK:OSGA:2025:2324204167.3</w:t>
      </w:r>
    </w:p>
    <w:p>
      <w:r>
        <w:t>Dátum vydania: 8. 1. 2025</w:t>
      </w:r>
    </w:p>
    <w:p>
      <w:r>
        <w:t>Forma: Rozsudok bez odôvodnenia</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Galanta 34P/67/2024 2324204167 08. 01. 2025 JUDr. Daša Szabó ECLI:SK:OSGA:2025:2324204167.3</w:t>
      </w:r>
    </w:p>
    <w:p>
      <w:r>
        <w:t>Rozsudok bez odôvodnenia Okresný súd Galanta, v konaní pred sudkyňou JUDr. Dašou Szabó, vo veci návrhu navrhovateľa manžela: A. A., nar. XX.XX.XXXX, trvale bytom B. XXXX/XX, B. - C., prechodne bytom D. E. XX, proti manželke navrhovateľa: F. G., H. G., nar. XX.XX.XXXX, trvale bytom I. XXX/X, J. K., toho času bytom D. E. XX, na rozvod manželstva a úpravu práv a povinností na čas po rozvode manželstva k maloletým deťom: K. A., nar. XX.XX.XXXX a A. A., nar. XX.XX.XXXX, obe trvale bytom D. E. XX, v konaní zastúpené kolíznym opatrovníkom Úradom práce, sociálnych vecí a rodiny Galanta, takto rozhodol: I. Súd manželstvo navrhovateľa: A. A., nar. XX.XX.XXXX, a manželky: F. G., H. G., nar. XX.XX.XXXX, uzavreté dňa XX.XX.XXXX v L., zapísané v knihe manželstiev matričného úradu L., zväzok M., ročník XXXX, strana XX, poradové číslo X, rozvádza. II. Schvaľuje sa rodičovská dohoda nasledovného znenia: Maloleté deti: K. A., nar. XX.XX.XXXX a A. A., nar. XX.XX.XXXX sa na čas po rozvode manželstva zverujú do osobnej starostlivosti matky s tým, že obaja rodičia majú právo maloleté deti zastupovať a spravovať ich majetok. Otec sa zaväzuje prispievať na výživu maloletého A. sumou 150,- eur mesačne a na maloletého K. sumou 200,- eur mesačne, kde výživné je splatné vždy do 15-teho dňa toho ktorého mesiaca vopred k rukám matky maloletých detí. Styk otca s maloletými deťmi sa neupravuje. III. Žiaden z účastníkov konania nemá nárok na náhradu trov konania. Poučenie: Proti výroku II. tohto rozsudku, ktorým bola schválená rodičovská dohoda, v súlade s ustanovením § 355 ods. 1 CSP v spojení s § 122 CMP nie sú rodičia oprávnení podať odvolanie. Proti výroku I. a III. nemožno podať odvolanie, nakoľko sa tohto svojho práva účastníci konania v súlade s ustanovením § 368 Civilného sporového poriadku po vyhlásení rozhodnutia pred súdom účinne vzdali. Manžel, ktorý prijal priezvisko druhého manžela, môže do 3 mesiacov po právoplatnosti rozhodnutia o rozvode oznámiť úradu, poverenému viesť matriky, že prijíma opäť svoje predchádzajúce priezvisko. Písomné vyhotovenie rozhodnutia v zmysle § 221 písm. a) Civilného sporového poriadku nemusí obsahovať odôvodnenie, ak je na pojednávaní vyhlásený rozsudok za prítomnosti všetkých strán alebo ich zástupcov, ktorí sa vzdajú odvolania. Ak povinný dobrovoľne nesplní čo mu ukladá vykonateľné rozhodnutie, oprávnený môže podať návrh na vykonanie exekúcie podľa Exekučného poriadku alebo návrh na nariadenie výkonu rozhodnutia podľa § 370 a nasl. CMP. Rozsudok je v časti výživného vykonateľný doručením (§ 44 CMP).</w:t>
      </w:r>
    </w:p>
    <w:p/>
    <w:p>
      <w:r>
        <w:t>Zdroj: KAUZIS.SK – https://www.kauzis.sk/judikatura/r/ECLI:SK:OSGA:2025:2324204167.3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