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32P/2/2025 z 5. 5. 2025</w:t>
      </w:r>
    </w:p>
    <w:p>
      <w:r>
        <w:t>Rozsudok bez odôvodnenia Okresného súdu Galanta z 5. mája 2025, sp. zn. 32P/2/2025, ECLI:SK:OSGA:2025:2325200043.4</w:t>
      </w:r>
    </w:p>
    <w:p>
      <w:r>
        <w:t>Súd: Okresný súd Galanta</w:t>
      </w:r>
    </w:p>
    <w:p>
      <w:r>
        <w:t>Spisová značka: 32P/2/2025</w:t>
      </w:r>
    </w:p>
    <w:p>
      <w:r>
        <w:t>ECLI: ECLI:SK:OSGA:2025:2325200043.4</w:t>
      </w:r>
    </w:p>
    <w:p>
      <w:r>
        <w:t>Dátum vydania: 5. 5.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32P/2/2025 2325200043 05. 05. 2025 JUDr. Andrea Sátorová ECLI:SK:OSGA:2025:2325200043.4</w:t>
      </w:r>
    </w:p>
    <w:p>
      <w:r>
        <w:t>Rozsudok bez odôvodnenia Okresný súd Galanta v konaní vedenom pred sudkyňou JUDr. Andreou Sátorovu v právnej veci navrhovateľky: A. B., C. D., nar. XX.XX.XXXX, trvale bytom E. F. XXXX/XX, G., v konaní zastúpená: JUDr. Ing. Henrich Gaulieder, PhD., advokát, so sídlom Hodská ulica 388/8, Galanta, IČO: 538 05 330, a manžela navrhovateľky: E. B., nar. XX.XX.XXXX, trvale bytom F. XXXX/X, G., v konaní zastúpený: JUDr. Viera Caková, advokátska kancelária so sídlom Štefánikova 6, Trnava o návrhu na rozvod manželstva a úpravu rodičovských práv a povinností k maloletému dieťaťu: A. B., nar. XX.XX.XXXX, bytom ako otec, v konaní zastúpené kolíznym opatrovníkom Úradom práce, sociálnych vecí a rodiny Galanta, takto rozhodol: I. Súd manželstvo E. B., nar. XX.XX.XXXX a A. B., C. D., nar. XX.XX.XXXX, uzavreté dňa 10.02.2018 v G., zapísané v knihe manželstiev matričného úradu G., zväzok XX, ročník XXXX, strana XXX, poradové číslo X, rozvádza. II. Súd schvaľuje rodičovskú dohodu v nasledovnom znení: Maloleté dieťa sa na čas po rozvode zveruje do osobnej starostlivosti otca s tým, že obaja rodičia majú právo maloleté dieťa zastupovať a spravovať jeho majetok. Matka sa zaväzuje prispievať na výživu maloletého dieťaťa sumou 180,- Eur mesačne, počnúc dňom vykonateľnosti tohto rozhodnutia, kde výživné je splatné vždy do 15-teho dňa toho ktorého mesiaca vopred k rukám otca. Matka je oprávnená stretávať sa s maloletým dieťaťom v rámci bežného režimu styku do 30.06.2025: - každý párny víkend v sobotu od 13,00 hod. do 16,00 hod., s tým, že otec je oprávnený byť prítomný pri styku a matka je povinná strpieť prítomnosť otca počas realizácií styku s maloletým dieťaťom. Matka si maloleté dieťa prevezme v určený čas v bydlisku otca a po skončení styku maloleté dieťa v určený čas na tom istom mieste otcovi vráti. Matka je oprávnená stretávať sa s maloletým dieťaťom v rámci bežného režimu styku od 01.07.2025: - každý párny víkend v sobotu od 10,00 hod. do 16,00 hod., s tým, že matka si maloleté dieťa prevezme v bydlisku otca a po ukončení styku maloleté dieťa v určenom čase na rovnakom mieste otcovi odovzdá. III. Žiaden z účastníkov nemá nárok na náhradu trov konania. Poučenie: Proti výroku II. tohto rozsudku, ktorým bola schválená rodičovská dohoda, nie sú rodičia oprávnení podať odvolanie (§ 122 CMP). Proti výroku I. a III., nemožno podať odvolanie, nakoľko sa tohto svojho práva účastníci konania v súlade s ustanovením § 368 Civilného sporového poriadku po vyhlásení rozhodnutia pred súdom účinne vzdali.</w:t>
      </w:r>
    </w:p>
    <w:p>
      <w:r>
        <w:t>Manžel, ktorý prijal priezvisko druhého manžela, môže do 3 mesiacov po právoplatnosti rozhodnutia o rozvode oznámiť úradu, poverenému viesť matriky, že prijíma opäť svoje predchádzajúce priezvisko.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p>
      <w:r>
        <w:t>Zdroj: KAUZIS.SK – https://www.kauzis.sk/judikatura/r/ECLI:SK:OSGA:2025:2325200043.4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