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12P/49/2025 z 15. 5. 2025</w:t>
      </w:r>
    </w:p>
    <w:p>
      <w:r>
        <w:t>Rozsudok bez odôvodnenia Okresného súdu Galanta z 15. mája 2025, sp. zn. 12P/49/2025, ECLI:SK:OSGA:2025:2325201097.4</w:t>
      </w:r>
    </w:p>
    <w:p>
      <w:r>
        <w:t>Súd: Okresný súd Galanta</w:t>
      </w:r>
    </w:p>
    <w:p>
      <w:r>
        <w:t>Spisová značka: 12P/49/2025</w:t>
      </w:r>
    </w:p>
    <w:p>
      <w:r>
        <w:t>ECLI: ECLI:SK:OSGA:2025:2325201097.4</w:t>
      </w:r>
    </w:p>
    <w:p>
      <w:r>
        <w:t>Dátum vydania: 15. 5.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12P/49/2025 2325201097 15. 05. 2025 JUDr. Myrtill Vojteková ECLI:SK:OSGA:2025:2325201097.4</w:t>
      </w:r>
    </w:p>
    <w:p>
      <w:r>
        <w:t>Rozsudok bez odôvodnenia Okresný súd Galanta pred sudkyňou JUDr. Myrtill Vojtekovou vo veci starostlivosti o maloleté dieťa: A. A., nar. XX.XX.XXXX, bytom ako matka, v konaní zastúpené kolíznym opatrovníkom Úradom práce, sociálnych vecí a rodiny Galanta, dieťa rodičov - matky: B. C., D. C., nar. XX.XX.XXXX, trvale bytom E. A. XXX a otca: F. A., nar. XX.XX.XXXX, trvale bytom G. XXX/X, H., o návrhu matky na úpravu výkonu rodičovských práv a povinností k maloletému dieťaťu, takto rozhodol: I. Schvaľuje sa rodičovská dohoda nasledovného znenia: Maloleté dieťa sa zveruje do osobnej starostlivosti matky s tým, že obaja rodičia majú právo maloleté dieťa zastupovať a spravovať jeho majetok. Otec sa zaväzuje prispievať na výživu maloletého dieťaťa sumou 100,- Eur mesačne, počnúc od 15.05.2025, kde výživné je splatné vždy do 20-teho dňa toho ktorého mesiaca vopred k rukám matky maloletého dieťaťa. Rodičia sa dohodli, že otec má právo stretávať sa s maloletým dieťaťom: - každý párny víkend v kalendárnom roku v sobotu od 13:00 hod. do 17:00 hod. a v nedeľu od 13:00 hod. do 17:00 hod., s tým, že otec si maloleté dieťa prevezme v bydlisku matky a po ukončení styku maloleté dieťa v určenom čase na rovnakom mieste matke odovzdá. II. Žiaden z účastníkov nemá nárok na náhradu trov konania. Poučenie: Proti tomuto rozsudku nemožno podať odvolanie, nakoľko sa tohto svojho práva účastníci konania v súlade s ustanovením § 368 Civilného sporového poriadku (ďalej len „CSP“) po vyhlásení rozhodnutia pred súdom účinne vzdali.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 schránku, alebo mu v možnosti podať návrh elektronickými prostriedkami bránia iné dôvody, možno podať návrh na vykonanie exekúcie prostredníctvom ktoréhokoľvek exekútora (§ 48 zákona č. 233/1995 Z. z.).</w:t>
      </w:r>
    </w:p>
    <w:p>
      <w:r>
        <w:t>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https://www.kauzis.sk/judikatura/r/ECLI:SK:OSGA:2025:2325201097.4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