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34P/53/2025 z 19. 6. 2025</w:t>
      </w:r>
    </w:p>
    <w:p>
      <w:r>
        <w:t>Rozsudok bez odôvodnenia Okresného súdu Galanta z 19. júna 2025, sp. zn. 34P/53/2025, ECLI:SK:OSGA:2025:2325201151.2</w:t>
      </w:r>
    </w:p>
    <w:p>
      <w:r>
        <w:t>Súd: Okresný súd Galanta</w:t>
      </w:r>
    </w:p>
    <w:p>
      <w:r>
        <w:t>Spisová značka: 34P/53/2025</w:t>
      </w:r>
    </w:p>
    <w:p>
      <w:r>
        <w:t>ECLI: ECLI:SK:OSGA:2025:2325201151.2</w:t>
      </w:r>
    </w:p>
    <w:p>
      <w:r>
        <w:t>Dátum vydania: 19. 6.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34P/53/2025 2325201151 19. 06. 2025 JUDr. Daša Szabó ECLI:SK:OSGA:2025:2325201151.2</w:t>
      </w:r>
    </w:p>
    <w:p>
      <w:r>
        <w:t>Rozsudok bez odôvodnenia Okresný súd Galanta v konaní pred sudkyňou JUDr. Dašou Szabó, vo veci starostlivosti súdu o maloleté dieťa: A. B., nar. XX.XX.XXXX, trvale bytom ako rodičia, v konaní zastúpené kolíznym opatrovníkom Úradom práce, sociálnych vecí a rodiny Galanta, dieťa rodičov - matky: C. D., nar. XX.XX.XXXX, trvale bytom E. F. XXXX/XX, G., toho času bytom B. XXXX/XX, G., v konaní zastúpená: VIA LEGE, s.r.o. so sídlom Veterná 1093, Pata, a otca: H. B., nar. XX.XX.XXXX, trvale bytom E. F. XXXX/XX, G., v konaní zastúpený: JUDr. Lucia Gašpieriková, advokátka so sídlom Jarmočná 2264/3, Šaľa, o návrhu matky na úpravu výkonu rodičovských práv a povinností k maloletému dieťaťu, takto rozhodol: I. Súd schvaľuje dohodu rodičov, na základe ktorej sa maloleté dieťa: A. B., nar. XX.XX.XXXX zveruje do striedavej osobnej starostlivosti oboch rodičov, a to v týždňových intervaloch tak, že otec je povinný zabezpečovať osobnú starostlivosť o maloletú A. vždy od pondelka nepárneho kalendárneho týždňa od XX.XX hod. do nasledujúceho pondelka párneho kalendárneho týždňa do XX.XX hod. a matka je povinná zabezpečovať osobnú starostlivosť o maloletú A. vždy od pondelka párneho kalendárneho týždňa od XX.XX hod. do nasledujúceho pondelka nepárneho kalendárneho týždňa do XX.XX hod. Miestom odovzdania a prevzatia maloletej A. bude predškolské, resp. školské zariadenie, ktoré dieťa aktuálne navštevuje. V prípade, že sa dieťa nenachádza v školskom, resp. predškolskom zariadení, miestom odovzdania a prevzatia maloletej A. bude miesto bydliska odovzdávajúceho rodiča. Obaja rodičia sú oprávnení maloleté dieťa zastupovať a spravovať jeho majetok. S účinnosťou od XX.XX.XXXX sa otec zaväzuje prispievať na výživu maloletej A. sumou XXX,- eur mesačne, ktoré výživné je splatné vždy do XX. dňa toho ktorého mesiaca vopred k rukám matky maloletého dieťaťa. Počas trvania striedavej osobnej starostlivosti o maloletú A., daňový bonus na maloleté dieťa si bude uplatňovať matka a rodinné prídavky na maloleté dieťa bude taktiež poberať matka. II. Žiaden z účastníkov konania nemá nárok na náhradu trov konania. Poučenie: Proti výroku rozsudku, ktorým bola schválená dohoda rodičov, v súlade s ustanovením § 355 ods. 1 Civilného sporového poriadku v spojení s ustanovením § 122 Civilného mimosporového poriadku rodičia nie sú oprávnení podať odvolanie. Inak proti rozsudku nemožno podať odvolanie, nakoľko sa tohto svojho práva účastníci konania v súlade s ustanovením § 368 Civilného sporového poriadku po vyhlásení rozhodnutia pred súdom účinne vzdali. Písomné vyhotovenie rozsudku v zmysle § 221 písm. a) CSP neobsahuje odôvodnenie.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 Podľa štvrtej časti CMP sa postupuje pri výkone rozhodnutia, ktorým bola upravená starostlivosť o maloletého, styk s maloletým alebo iná ako peňažná povinnosť vo vzťahu k maloletému. Podľa štvrtej časti CMP sa postupuje aj pri výkone rozhodnutia o návrat maloletého do cudziny pri neoprávnenom premiestnení alebo zadržaní.</w:t>
      </w:r>
    </w:p>
    <w:p/>
    <w:p>
      <w:r>
        <w:t>Zdroj: KAUZIS.SK – https://www.kauzis.sk/judikatura/r/ECLI:SK:OSGA:2025:2325201151.2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