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34P/55/2025 z 2. 6. 2025</w:t>
      </w:r>
    </w:p>
    <w:p>
      <w:r>
        <w:t>Rozsudok bez odôvodnenia Okresného súdu Galanta z 2. júna 2025, sp. zn. 34P/55/2025, ECLI:SK:OSGA:2025:2325201213.3</w:t>
      </w:r>
    </w:p>
    <w:p>
      <w:r>
        <w:t>Súd: Okresný súd Galanta</w:t>
      </w:r>
    </w:p>
    <w:p>
      <w:r>
        <w:t>Spisová značka: 34P/55/2025</w:t>
      </w:r>
    </w:p>
    <w:p>
      <w:r>
        <w:t>ECLI: ECLI:SK:OSGA:2025:2325201213.3</w:t>
      </w:r>
    </w:p>
    <w:p>
      <w:r>
        <w:t>Dátum vydania: 2. 6. 2025</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34P/55/2025 2325201213 02. 06. 2025 JUDr. Daša Szabó ECLI:SK:OSGA:2025:2325201213.3</w:t>
      </w:r>
    </w:p>
    <w:p>
      <w:r>
        <w:t>Rozsudok bez odôvodnenia Okresný súd Galanta, v konaní pred sudkyňou JUDr. Dašou Szabó, vo veci návrhu navrhovateľky manželky: A. B., C. D., nar. XX.XX.XXXX, trvale bytom E. XXXX/XX, F., v konaní zastúpená: Mgr. Norbert Stanko, advokát so sídlom Školská 1148/16A, Pata, proti manželovi navrhovateľky: G. B., nar. XX.XX.XXXX, trvale bytom E. XXXX/XX, F., toho času bytom H. I. XXX/X, F., na rozvod manželstva a úpravu práv a povinností na čas po rozvode manželstva k maloletému dieťaťu: J. B., nar. XX.XX.XXXX, bytom ako matka, v konaní zastúpené kolíznym opatrovníkom Úradom práce, sociálnych vecí a rodiny Galanta, takto rozhodol: I. Súd manželstvo navrhovateľky: A. B., C. D., nar. XX.XX.XXXX, a manžela: G. B., nar. XX.XX.XXXX, uzavreté dňa XX.XX.XXXX v J., zapísané v knihe manželstiev matričného úradu J., zväzok XX, ročník XXXX, strana XX, poradové číslo XXX, rozvádza. II. Schvaľuje sa rodičovská dohoda v nasledujúcom znení: Maloleté dieťa: J. B., nar. XX.XX.XXXX sa na čas po rozvode manželstva zveruje do osobnej starostlivosti matky. Obaja rodičia majú právo maloleté dieťa zastupovať a spravovať jeho majetok. Otec sa zaväzuje prispievať na výživu maloletého dieťaťa sumou 200,- eur mesačne, ktoré výživné je splatné vždy do 15. dňa toho ktorého mesiaca vopred k rukám matky maloletého dieťaťa. Styk otca s maloletým dieťaťom sa neupravuje. III. Žiaden z účastníkov konania nemá nárok na náhradu trov konania. Poučenie: Proti výroku II. tohto rozsudku, ktorým bola schválená rodičovská dohoda, v súlade s ustanovením § 355 ods. 1 CSP v spojení s § 122 CMP nie sú rodičia oprávnení podať odvolanie. Proti výroku I. a III. nemožno podať odvolanie, nakoľko sa tohto svojho práva účastníci konania v súlade s ustanovením § 368 Civilného sporového poriadku po vyhlásení rozhodnutia pred súdom účinne vzdali. Manžel, ktorý prijal priezvisko druhého manžela, môže do 3 mesiacov po právoplatnosti rozhodnutia o rozvode oznámiť úradu, poverenému viesť matriky, že prijíma opäť svoje predchádzajúce priezvisko.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p>
      <w:r>
        <w:t>Zdroj: KAUZIS.SK – https://www.kauzis.sk/judikatura/r/ECLI:SK:OSGA:2025:2325201213.3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