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bez odôvodnenia Okresného súdu Galanta sp. zn. 34P/95/2025 z 22. 9. 2025</w:t>
      </w:r>
    </w:p>
    <w:p>
      <w:r>
        <w:t>Rozsudok bez odôvodnenia Okresného súdu Galanta z 22. septembra 2025, sp. zn. 34P/95/2025, ECLI:SK:OSGA:2025:2325202016.3</w:t>
      </w:r>
    </w:p>
    <w:p>
      <w:r>
        <w:t>Súd: Okresný súd Galanta</w:t>
      </w:r>
    </w:p>
    <w:p>
      <w:r>
        <w:t>Spisová značka: 34P/95/2025</w:t>
      </w:r>
    </w:p>
    <w:p>
      <w:r>
        <w:t>ECLI: ECLI:SK:OSGA:2025:2325202016.3</w:t>
      </w:r>
    </w:p>
    <w:p>
      <w:r>
        <w:t>Dátum vydania: 22. 9. 2025</w:t>
      </w:r>
    </w:p>
    <w:p>
      <w:r>
        <w:t>Forma: Rozsudok bez odôvodnenia</w:t>
      </w:r>
    </w:p>
    <w:p>
      <w:r>
        <w:t>Oblasť práva: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Galanta 34P/95/2025 2325202016 22. 09. 2025 JUDr. Daša Szabó ECLI:SK:OSGA:2025:2325202016.3</w:t>
      </w:r>
    </w:p>
    <w:p>
      <w:r>
        <w:t>Rozsudok bez odôvodnenia Okresný súd Galanta v konaní vedenom pred sudkyňou JUDr. Dašou Szabó, vo veci starostlivosti súdu o maloleté deti: A. B., nar. XX.XX.XXXX a C. B., nar. XX.XX.XXXX, trvale bytom D. XXX, toho času bytom u navrhovateľky, zastúpené dočasne ustanoveným opatrovníkom - navrhovateľkou, v konaní zastúpené kolíznym opatrovníkom Úradom práce, sociálnych vecí a rodiny Nové Zámky, deti rodičov - matky: E. F. B., nar. XX.XX.XXXX, zomr. XX.XX.XXXX, a otca: B. C. B., nar. XX.XX.XXXX, zomr. XX.XX.XXXX, o návrhu navrhovateľky: F. G., nar. XX.XX.XXXX, trvale bytom H. XXX/X, I., prechodne bytom J. – K. L. XXX, na ustanovenie poručníka maloletým deťom, takto rozhodol: I. Súd ustanovuje maloletým deťom: A. B., nar. XX.XX.XXXX a C. B., nar. XX.XX.XXXX, za poručníka F. G., nar. XX.XX.XXXX, trvale bytom H. XXX/X, I., prechodne bytom J. – K. L. XXX, ktorá je oprávnená a povinná zabezpečovať osobnú starostlivosť a výchovu maloletých detí, zastupovať ich a spravovať ich majetok. II. Poručník je povinný vykonávať svoju funkciu riadne a v najlepšom záujme maloletých detí. Za jej riadny výkon zodpovedá súdu. Rozhodnutie poručníka týkajúce sa každej podstatnej veci maloletých detí vyžaduje schválenie súdu. III. Poručník je povinný predkladať súdu správu o nakladaní s majetkom maloletých detí a správu o maloletých deťoch dvakrát ročne vždy k 30.6. a k 31.12. príslušného kalendárneho roka a po zániku poručníctva predložiť záverečný účet zo správy majetku maloletých detí, najneskôr do dvoch mesiacov po zániku poručníctva. IV. Žiaden z účastníkov nemá nárok na náhradu trov konania. Poučenie: Proti tomuto rozsudku nemožno podať odvolanie, nakoľko sa tohto svojho práva účastníci konania účinne v súlade s ustanovením § 368 Civilného sporového poriadku pred súdom vzdali. Písomné vyhotovenie rozhodnutia v zmysle § 221 písm. a) Civilného sporového poriadku nemusí obsahovať odôvodnenie, ak je na pojednávaní vyhlásený rozsudok za prítomnosti všetkých strán alebo ich zástupcov, ktorí sa vzdajú odvolania.</w:t>
      </w:r>
    </w:p>
    <w:p/>
    <w:p>
      <w:r>
        <w:t>Zdroj: KAUZIS.SK – https://www.kauzis.sk/judikatura/r/ECLI:SK:OSGA:2025:2325202016.3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