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32P/5/2026 z 27. 5. 2026</w:t>
      </w:r>
    </w:p>
    <w:p>
      <w:r>
        <w:t>Uznesenie Okresného súdu Galanta z 27. mája 2026, sp. zn. 32P/5/2026, ECLI:SK:OSGA:2026:2326200091.4</w:t>
      </w:r>
    </w:p>
    <w:p>
      <w:r>
        <w:t>Súd: Okresný súd Galanta</w:t>
      </w:r>
    </w:p>
    <w:p>
      <w:r>
        <w:t>Spisová značka: 32P/5/2026</w:t>
      </w:r>
    </w:p>
    <w:p>
      <w:r>
        <w:t>ECLI: ECLI:SK:OSGA:2026:2326200091.4</w:t>
      </w:r>
    </w:p>
    <w:p>
      <w:r>
        <w:t>Dátum vydania: 27. 5. 2026</w:t>
      </w:r>
    </w:p>
    <w:p>
      <w:r>
        <w:t>Forma: Uznesenie</w:t>
      </w:r>
    </w:p>
    <w:p>
      <w:pPr>
        <w:pStyle w:val="Heading2"/>
      </w:pPr>
      <w:r>
        <w:t>Text rozhodnutia</w:t>
      </w:r>
    </w:p>
    <w:p>
      <w:r>
        <w:t>Súd: Spisová značka: Identifikačné číslo súdneho spisu: Dátum vydania rozhodnutia: Meno a priezvisko sudcu, VSÚ: ECLI:</w:t>
      </w:r>
    </w:p>
    <w:p>
      <w:r>
        <w:t>Okresný súd Galanta 32P/5/2026 2326200091 27. 05. 2026 JUDr. Andrea Sátorová ECLI:SK:OSGA:2026:2326200091.4</w:t>
      </w:r>
    </w:p>
    <w:p>
      <w:r>
        <w:t>Uznesenie Okresný súd Galanta vo veci starostlivosti súdu o maloleté dieťa: A. B., nar. XX.XX.XXXX, trvale bytom ako matka, dieťa rodičov - matky: B. B., C. D., nar. XX.XX.XXXX, trvale bytom E. XXX, a otca: F. B., nar. XX.XX.XXXX, trvale bytom E. XXXX, o návrhu otca na zmenu úpravy výkonu rodičovských práv a povinností k maloletému dieťaťu, takto rozhodol: I. Súd konanie zastavuje. II. Žiaden z účastníkov nemá nárok na náhradu trov konania. odôvodnenie: 1. Návrhom podaným na tunajší súd dňa 12.01.2026 sa otec maloletého dieťaťa domáhal vydania rozhodnutia, ktorým by súd zveril maloleté dieťa do striedavej osobnej starostlivosti oboch rodičov. 2. Písomným podaním doručeným súdu dňa 29.04.2026 navrhovateľ doplnil svoje predošlé podanie, pričom vzal svoj návrh v celom rozsahu späť a žiadal konanie zastaviť. Ako dôvod späťvzatia uviedol, že maloleté dieťa bude navštevovať strednú školu v Bratislave a čas strávený s navrhovateľom sa nemení. 3. Súd zaslal späťvzatie otca maloletej aj na vyjadrenie matke maloletej a kolíznemu opatrovníkovi, avšak do súdom určenej lehoty sa nevyjadrili, preto mal súd za to, že so späťvzatím súhlasia. 4. Podľa § 2 ods. 1 Civilného mimosporového poriadku (ďalej len „CMP“), na konania podľa tohto zákona sa použijú ustanovenia Civilného sporového poriadku (ďalej len „CSP“), ak tento zákon neustanovuje inak. 5. Podľa § 29 ods. 1 CMP, navrhovateľ môže počas konania zobrať návrh na začatie konanie späť, a to celkom alebo sčasti. Ak je návrh vzatý späť celkom, súd konanie zastaví. Ak je návrh vzatý späť sčasti, súd konanie v tejto časti zastaví. 6. Podľa § 29 ods. 2 CMP, súd konanie nezastaví, ak sa mohlo začať aj bez návrhu a je potrebné v konaní pokračovať. 7. V danom prípade súd zobral na vedomie dispozičné právo navrhovateľa s návrhom, a nakoľko nezistil dôvody, pre ktoré by bolo potrebné v konaní ďalej pokračovať, konanie zastavil. 8. Podľa § 52 CMP žiaden z účastníkov nemá nárok na náhradu trov konania, ak tento zákon neustanovuje inak. 9. O trovách konania súd rozhodol podľa § 52 CMP, žiaden z účastníkov nemá právo na náhradu trov konania, ak tento zákon neustanovuje inak.</w:t>
      </w:r>
    </w:p>
    <w:p>
      <w:r>
        <w:t>Poučenie: Proti tomuto uzneseniu je prípustné odvolanie v lehote 15 dní od doručenia na súde, proti ktorého uzneseniu smeruje (§ 357 písm. a) CSP). Odvolanie môže podať účastník konania, v ktorého neprospech bolo rozhodnutie vydané. (§ 359 CSP). Odvolanie len proti odôvodneniu rozhodnutia nie je prípustné (§ 358 CSP). V odvolaní sa popri všeobecných náležitostí podania (§ 127 CSP)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 Odvolanie možno odôvodniť aj tým, že súd prvej inštancie nesprávne alebo neúplne zistil skutočný stav veci. Odvolacie dôvody možno meniť a dopĺňať až do rozhodnutia o odvolaní (§ 62 CMP).</w:t>
      </w:r>
    </w:p>
    <w:p/>
    <w:p>
      <w:r>
        <w:t>Zdroj: KAUZIS.SK – https://www.kauzis.sk/judikatura/r/ECLI:SK:OSGA:2026:2326200091.4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