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Galanta sp. zn. 29P/12/2026 z 23. 3. 2026</w:t>
      </w:r>
    </w:p>
    <w:p>
      <w:r>
        <w:t>Rozsudok bez odôvodnenia Okresného súdu Galanta z 23. marca 2026, sp. zn. 29P/12/2026, ECLI:SK:OSGA:2026:2326200301.3</w:t>
      </w:r>
    </w:p>
    <w:p>
      <w:r>
        <w:t>Súd: Okresný súd Galanta</w:t>
      </w:r>
    </w:p>
    <w:p>
      <w:r>
        <w:t>Spisová značka: 29P/12/2026</w:t>
      </w:r>
    </w:p>
    <w:p>
      <w:r>
        <w:t>ECLI: ECLI:SK:OSGA:2026:2326200301.3</w:t>
      </w:r>
    </w:p>
    <w:p>
      <w:r>
        <w:t>Dátum vydania: 23. 3. 2026</w:t>
      </w:r>
    </w:p>
    <w:p>
      <w:r>
        <w:t>Forma: Rozsudok bez odôvodnenia</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Galanta 29P/12/2026 2326200301 23. 03. 2026 JUDr. Kristína Blahová ECLI:SK:OSGA:2026:2326200301.3</w:t>
      </w:r>
    </w:p>
    <w:p>
      <w:r>
        <w:t>Rozsudok bez odôvodnenia Okresný súd Galanta sudkyňou JUDr. Kristínou Blahovou v právnej veci navrhovateľa: A. B., nar. XX.XX.XXXX, trvale bytom C. D. E. XXX, a manželky navrhovateľa: F. B., G. H., nar. XX.XX.XXXX, trvale bytom I. J. XXX/XX, K., toho času L. XX, K., o návrhu na rozvod manželstva a úpravu rodičovských práv a povinností k maloletým deťom: M. B., nar. X.X.XXXX a M. B., nar. X.XX.XXXX, obe bytom ako matka, zastúpené kolíznym opatrovníkom: Úrad práce, sociálnych vecí a rodiny Nové Zámky, takto rozhodol: I. Súd manželstvo manželov uzavreté dňa X.X.XXXX v K., zapísané v knihe manželstiev matričného úradu K., zväzok XX, G. XXXX, D. A. N. XX, O. O. N. XX, r o z v á d z a . II. Súd schvaľuje rodičovskú dohodu nasledovného znenia: Maloleté deti sa na čas po rozvode zverujú do spoločnej osobnej starostlivosti oboch rodičov s tým, že obaja rodičia majú právo maloleté deti zastupovať a spravovať ich majetok. Otec sa zaväzuje prispievať na výživu maloletého M. sumou 150,- eur mesačne, na maloletého M. sumou vo výške 100,- eur mesačne, počnúc od právoplatnosti rozhodnutia, kde výživné je splatné vždy do 15-teho dňa toho ktorého mesiaca vopred k rukám matky maloletých detí. III. Žiaden z účastníkov n e m á n á r o k na náhradu trov konania. Poučenie: Proti výroku II. tohto rozsudku, ktorým bola schválená rodičovská dohoda, v súlade s ustanovením § 355 ods. 1 CSP v spojení s § 122 CMP nie sú rodičia oprávnení podať odvolanie. Proti tomuto rozsudku nemožno podať odvolanie, nakoľko sa tohto svojho práva účastníci konania v súlade s ustanovením § 368 Civilného sporového poriadku po vyhlásení rozhodnutia pred súdom účinne vzdali. Ak povinný dobrovoľne nesplní, čo mu ukladá vykonateľné rozhodnutie, oprávnený môže podať návrh na vykonanie exekúcie podľa Exekučného poriadku alebo návrh na nariadenie výkonu rozhodnutia podľa § 370 a nasl. CMP. Manžel, ktorý pri uzavretí manželstva prijal priezvisko druhého manžela ako spoločné priezvisko, môže do troch mesiacov po právoplatnosti rozhodnutia o rozvode manželstva matričnému úradu oznámiť, že prijíma opäť svoje predošlé priezvisko. Manžel, ktorý pri uzavretí manželstva prijal priezvisko druhého manžela ako spoločné priezvisko a zároveň si ponechal v poradí uvedené ako druhé priezvisko svoje predošlé priezvisko, môže do troch</w:t>
      </w:r>
    </w:p>
    <w:p>
      <w:r>
        <w:t>mesiacov od právoplatnosti rozhodnutia o rozvode manželstva matričnému úradu oznámiť, že upúšťa od používania spoločného priezviska. Písomné vyhotovenie rozhodnutia v zmysle § 221 písm. a) Civilného sporového poriadku neobsahuje odôvodnenie, nakoľko rozsudok bol vyhlásený na pojednávaní za prítomnosti všetkých účastníkov alebo ich zástupcov, ktorí sa vzdali odvolania.</w:t>
      </w:r>
    </w:p>
    <w:p/>
    <w:p>
      <w:r>
        <w:t>Zdroj: KAUZIS.SK – https://www.kauzis.sk/judikatura/r/ECLI:SK:OSGA:2026:2326200301.3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