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12P/18/2026 z 31. 3. 2026</w:t>
      </w:r>
    </w:p>
    <w:p>
      <w:r>
        <w:t>Rozsudok bez odôvodnenia Okresného súdu Galanta z 31. marca 2026, sp. zn. 12P/18/2026, ECLI:SK:OSGA:2026:2326200364.2</w:t>
      </w:r>
    </w:p>
    <w:p>
      <w:r>
        <w:t>Súd: Okresný súd Galanta</w:t>
      </w:r>
    </w:p>
    <w:p>
      <w:r>
        <w:t>Spisová značka: 12P/18/2026</w:t>
      </w:r>
    </w:p>
    <w:p>
      <w:r>
        <w:t>ECLI: ECLI:SK:OSGA:2026:2326200364.2</w:t>
      </w:r>
    </w:p>
    <w:p>
      <w:r>
        <w:t>Dátum vydania: 31. 3. 2026</w:t>
      </w:r>
    </w:p>
    <w:p>
      <w:r>
        <w:t>Forma: Rozsudok bez odôvodnenia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12P/18/2026 2326200364 31. 03. 2026 JUDr. Myrtill Vojteková ECLI:SK:OSGA:2026:2326200364.2</w:t>
      </w:r>
    </w:p>
    <w:p>
      <w:r>
        <w:t>Rozsudok bez odôvodnenia Okresný súd Galanta pred sudkyňou JUDr. Myrtill Vojtekovou vo veci starostlivosti o maloleté dieťa: A. B., nar. XX.XX.XXXX, bytom ako matka, v konaní zastúpené Úradom práce, sociálnych vecí a rodiny Galanta dieťa rodičov - matky: C. D., E. D., nar. XX.XX.XXXX, trvale bytom F. C. XX, v konaní zastúpená splnomocneným zástupcom: A. G., nar. XX.XX.XXXX, trvale bytom H. XX, I. a otca: J. B., nar. XX.XX.XXXX, trvale bytom K. XXX, o návrhu matky na úpravu práv a povinností rodičov k maloletému dieťaťu, takto rozhodol: I. Schvaľuje sa rodičovská dohoda nasledovného znenia: Maloleté dieťa sa zveruje do osobnej starostlivosti matky s tým, že obaja rodičia majú právo maloleté dieťa zastupovať a spravovať jeho majetok. Otec sa zaväzuje prispievať na výživu maloletého dieťaťa sumou 200,- Eur mesačne, počnúc od XX.XX.XXXX, kde výživné je splatné vždy do 15-teho dňa toho ktorého mesiaca vopred k rukám matky maloletého dieťaťa. Otec má právo stretávať sa s maloletým dieťaťom každý nepárny kalendárny týždeň v nedeľu od 14:00 hod. do 17:00 hod., vždy za prítomnosti matky s tým, že miesto stretnutia si rodičia v každom jednotlivom prípade dohodnú. II. Dlžné výživné za obdobie od XX.XX.XXXX do XX.X.XXXX vo výške 400,- Eur je otec povinný zaplatiť spolu s bežným výživným do XX.XX.XXXX k rukám matky maloletého dieťaťa. III. Žiaden z účastníkov nemá nárok na náhradu trov konania. Poučenie: Proti tomuto rozsudku nemožno podať odvolanie, nakoľko sa tohto svojho práva účastníci konania v súlade s ustanovením § 368 Civilného sporového poriadku (ďalej len „CSP“) po vyhlásení rozhodnutia pred súdom účinne vzdali.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>
      <w:r>
        <w:t>Ak povinný dobrovoľne nesplní, čo mu ukladá vykonateľné rozhodnutie, oprávnený môže podať návrh na vykonanie exekúcie podľa zákona č. 233/1995 Z. z. o exekútoroch a exekučnej činnosti v platnom znení. Návrh na vykonanie exekúcie sa podáva na príslušný súd podľa (zák. č. 233/1995 Z. z.) elektronicky do elektronickej schránky súdu alebo ak oprávnený alebo jeho zástupca nemá aktivovanú elektronickú schránku, alebo mu v možnosti podať návrh elektronickými prostriedkami bránia iné dôvody, možno podať návrh na vykonanie exekúcie prostredníctvom ktoréhokoľvek exekútora (§ 48 zákona č. 233/1995 Z. z.). Podľa štvrtej časti CMP sa postupuje pri výkone rozhodnutia, ktorým bola upravená starostlivosť o maloletého, styk s maloletým alebo iná ako peňažná povinnosť vo vzťahu k maloletému. Podľa štvrtej časti CMP sa postupuje aj pri výkone rozhodnutia o návrat maloletého do cudziny pri neoprávnenom premiestnení alebo zadržaní. Podľa štvrtej časti CMP sa postupuje aj vtedy, ak z osobitného predpisu alebo z medzinárodnej zmluvy, ktorou je Slovenská republika viazaná, vyplýva vykonateľnosť dohody alebo verejnej listiny, ktorou bola upravená starostlivosť o maloletého, styk s maloletým alebo iná ako peňažná povinnosť vo vzťahu k maloletému.</w:t>
      </w:r>
    </w:p>
    <w:p/>
    <w:p>
      <w:r>
        <w:t>Zdroj: KAUZIS.SK – https://www.kauzis.sk/judikatura/r/ECLI:SK:OSGA:2026:2326200364.2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