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Galanta sp. zn. 32P/34/2026 z 18. 5. 2026</w:t>
      </w:r>
    </w:p>
    <w:p>
      <w:r>
        <w:t>Rozsudok bez odôvodnenia Okresného súdu Galanta z 18. mája 2026, sp. zn. 32P/34/2026, ECLI:SK:OSGA:2026:2326200701.3</w:t>
      </w:r>
    </w:p>
    <w:p>
      <w:r>
        <w:t>Súd: Okresný súd Galanta</w:t>
      </w:r>
    </w:p>
    <w:p>
      <w:r>
        <w:t>Spisová značka: 32P/34/2026</w:t>
      </w:r>
    </w:p>
    <w:p>
      <w:r>
        <w:t>ECLI: ECLI:SK:OSGA:2026:2326200701.3</w:t>
      </w:r>
    </w:p>
    <w:p>
      <w:r>
        <w:t>Dátum vydania: 18. 5. 2026</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Galanta 32P/34/2026 2326200701 18. 05. 2026 JUDr. Andrea Sátorová ECLI:SK:OSGA:2026:2326200701.3</w:t>
      </w:r>
    </w:p>
    <w:p>
      <w:r>
        <w:t>Rozsudok bez odôvodnenia Okresný súd Galanta v konaní vedenom pred sudkyňou JUDr. Andreou Sátorovou vo veci starostlivosti súdu o maloleté dieťa: A. B., nar. XX.XX.XXXX, bytom ako matka, toho času u navrhovateľov, v konaní zastúpené kolíznym opatrovníkom Úradom práce, sociálnych vecí a rodiny Galanta, dieťa rodičov matka: C. B., nar. XX.XX.XXXX, bytom D. XXX/XX, E. a otec: v rodnom liste neevidovaný, za účasti ustanoveného poručníka: mesto Sládkovičovo, o návrhu navrhovateľa v prvom rade: F. G. F., nar. XX.XX.XXXX, bytom H. G. XXX a navrhovateľky v druhom rade: I. F., A. I., nar. XX.XX.XXXX, bytom H. G. XXX, na zverenie maloletého dieťaťa do predosvojiteľskej starostlivosti, takto rozhodol: I. Maloleté dieťa sa zveruje do spoločnej predosvojiteľskej starostlivosti navrhovateľov – manželov: F. G. F., nar. XX.XX.XXXX a I. F., A. I., nar. XX.XX.XXXX, ktorí sú povinní vykonávať osobnú starostlivosť o maloleté dieťa v rovnakom rozsahu, v akom ju vykonávajú rodičia a majú právo zastupovať maloleté dieťa a spravovať jeho majetok iba v bežných veciach. II. Predosvojiteľská starostlivosť potrvá najdlhšie do právoplatnosti rozhodnutia o osvojení maloletého dieťaťa. III. Žiaden z účastníkov nemá nárok na náhradu trov konania. Poučenie: Proti rozsudku nemožno podať odvolanie, nakoľko sa tohto svojho práva účastníci konania v súlade s ustanovením § 368 Civilného sporového poriadku po vyhlásení rozhodnutia pred súdom účinne vzdali. Písomné vyhotovenie rozhodnutia v zmysle § 221 písm. a) Civilného sporového poriadku nemusí obsahovať odôvodnenie, ak je na pojednávaní vyhlásený rozsudok za prítomnosti všetkých strán alebo ich zástupcov, ktorí sa vzdajú odvolania. Ak povinný dobrovoľne nesplní čo mu ukladá vykonateľné rozhodnutie, oprávnený môže podať návrh na vykonanie exekúcie podľa Exekučného poriadku alebo návrh na nariadenie výkonu rozhodnutia podľa § 370 a nasl. CMP. Rozsudok je v časti výživného vykonateľný doručením (§ 44 CMP).</w:t>
      </w:r>
    </w:p>
    <w:p/>
    <w:p>
      <w:r>
        <w:t>Zdroj: KAUZIS.SK – https://www.kauzis.sk/judikatura/r/ECLI:SK:OSGA:2026:2326200701.3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