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Lučenec sp. zn. 3T/41/2024 z 2. 5. 2024</w:t>
      </w:r>
    </w:p>
    <w:p>
      <w:r>
        <w:t>Trestný rozkaz Okresného súdu Lučenec z 2. mája 2024, sp. zn. 3T/41/2024, ECLI:SK:OSLC:2024:6624010294.1</w:t>
      </w:r>
    </w:p>
    <w:p>
      <w:r>
        <w:t>Súd: Okresný súd Lučenec</w:t>
      </w:r>
    </w:p>
    <w:p>
      <w:r>
        <w:t>Spisová značka: 3T/41/2024</w:t>
      </w:r>
    </w:p>
    <w:p>
      <w:r>
        <w:t>ECLI: ECLI:SK:OSLC:2024:6624010294.1</w:t>
      </w:r>
    </w:p>
    <w:p>
      <w:r>
        <w:t>Dátum vydania: 2. 5. 2024</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Lučenec 3T/41/2024 6624010294 02. 05. 2024 JUDr. Ladislav Lóška ECLI:SK:OSLC:2024:6624010294.1</w:t>
      </w:r>
    </w:p>
    <w:p>
      <w:r>
        <w:t>TRESTNÝ ROZKAZ V MENE SLOVENSKEJ REPUBLIKY Okresný súd Lučenec samosudcom JUDr. Ladislavom Lóškom, podľa § 353 ods. 1 Trestného poriadku v spojení s § 241 ods. 1 písm. j) Trestného poriadku dňa 02.05.2024, takto rozhodol: Obvinený A. B. C. D. E. F. G., _ nar. XX.XX.XXXX v G. H., trvale bytom G. H., I. XXX/XX, u z n á v a s a z a v i n n é h o, ž e dňa 27.10.2023 v čase o 22.58 hod. po ceste I/75 v meste Lučenec v smere na mestskú časť C., po predchádzajúcom užití psychoaktívnej návykovej látky - metamfetamínu (pervitínu), viedol osobné motorové vozidlo zn. B. J. K. A., ev. č. G., kedy bol na Gemerskej ceste pri autobusovej zastávke zastavený a kontrolovaný hliadkou Okresného dopravného inšpektorátu Lučenec, následne sa na výzvu polície podrobil dychovej skúške na zistenie prítomnosti alkoholu v dychu, ktorá bola negatívna, avšak nakoľko javil príznaky požitia iných návykových látok, bol vyzvaný na odber moču a krvi, na základe čoho bola u neho stanovená prítomnosť metamfetamínu v krvi v čase jazdy v koncentrácii 505,67 ng/ml a amfetamínu v koncentrácii 75,83 ng/ml, pričom v dôsledku koncentrácie týchto látok a ich vplyvu na psychické, senzorické a motorické funkcie organizmu nebol schopný bezpečne viesť motorové vozidlo, teda vykonával v stave vylučujúcom spôsobilosť, ktorý si privodil vplyvom návykovej látky, činnosť, pri ktorej by mohol ohroziť život alebo zdravie ľudí, alebo spôsobiť značnú škodu na majetku, týmspáchal prečin ohrozenia pod vplyvom návykovej látky podľa § 289 ods. 1 Tr. zákona. rozhodol: Za to sa odsudzuje podľa § 289 ods. 1 Tr.zák., s použitím § 36 písm. j), l), § 38 ods. 2, 3 Tr.zák. na trest odňatia slobody vo výmere 4 (štyri) mesiace.</w:t>
      </w:r>
    </w:p>
    <w:p>
      <w:r>
        <w:t>Podľa § 49 ods. 1 písm. a) Tr. zák. súd obvinenému výkon trestu podmie n e č n e o d k l a d á a podľa § 50 ods. 1 Tr. zák. určuje skúšobnú dobu v trvaní 1 (jeden) rok. Podľa § 61 ods. 1, 2 Tr. zák. s použitím § 36 písm. j), l), § 38 ods. 2, 3 Tr.zák. súd obvinenému ukladá trest zákazu činnosti viesť motorové vozidlá všetkého druhu v trvaní 14 (štrnásť) mesiacov. Poučenie: Poučenie: Trestný rozkaz má povahu odsudzujúceho rozsudku. Obvinený a osoby, ktoré sú oprávnené podať v jeho prospech odvolanie, ako aj prokurátor môžu podať proti trestnému rozkazu odpor na tunajšom súde, a to do ôsmich dní odo dňa jeho doručenia. Ak bol odpor podaný v lehote a nebol vzatý späť, kým prokurátor predniesol obžalobu na hlavnom pojednávaní, trestný rozkaz sa ruší. Proti výroku o náhrade škody, ktorým bola priznaná náhrada škody, môže poškodený podať odpor na tunajšom súde, a to do ôsmich dní odo dňa jeho doručenia. Trestný rozkaz sa stane právoplatným a vykonateľným, ak odpor nebol podaný, uplynutím lehoty na podanie odporu, alebo ak odpor bol vzatý späť, dňom jeho späťvzatia.</w:t>
      </w:r>
    </w:p>
    <w:p/>
    <w:p>
      <w:r>
        <w:t>Zdroj: KAUZIS.SK – https://www.kauzis.sk/judikatura/r/ECLI:SK:OSLC:2024:6624010294.1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