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5P/29/2025 z 27. 5. 2025</w:t>
      </w:r>
    </w:p>
    <w:p>
      <w:r>
        <w:t>Rozsudok Okresného súdu Lučenec z 27. mája 2025, sp. zn. 5P/29/2025, ECLI:SK:OSLC:2025:6625200713.2</w:t>
      </w:r>
    </w:p>
    <w:p>
      <w:r>
        <w:t>Súd: Okresný súd Lučenec</w:t>
      </w:r>
    </w:p>
    <w:p>
      <w:r>
        <w:t>Spisová značka: 5P/29/2025</w:t>
      </w:r>
    </w:p>
    <w:p>
      <w:r>
        <w:t>ECLI: ECLI:SK:OSLC:2025:6625200713.2</w:t>
      </w:r>
    </w:p>
    <w:p>
      <w:r>
        <w:t>Dátum vydania: 27.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5P/29/2025 6625200713 27. 05. 2025 JUDr. Lucia Šupenová ECLI:SK:OSLC:2025:6625200713.2</w:t>
      </w:r>
    </w:p>
    <w:p>
      <w:r>
        <w:t>ROZSUDOK V MENE SLOVENSKEJ REPUBLIKY Okresný súd Lučenec pred sudcom JUDr. Luciou Šupenovou vo veci starostlivosti o maloleté deti: A. B., nar. XX.XX.XXXX a C. B., nar. XX.XX.XXXX, bytom ako rodičia, zast. kolíznym opatrovníkom: Úrad práce, sociálnych vecí a rodiny Lučenec, deti rodičov: matka D. E., nar. XX.XX.XXXX, trvale bytom: F. XX, XXX XX G. H., štátna občianka SR, otec A. B., nar. XX.XX.XXXX, trvale bytom: I. J. XXX, XXX XX F., prechodne bytom: F. XX, XXX XX G. H., štátny občan SR, v konaní o návrhu otca o schválenie právneho úkonu, takto rozhodol: I. Súd s c h v a ľ u j e právny úkon, ktorý v mene maloletého dieťaťa A. B., nar. XX.XX.XXXX, r. č. XXXXXX/XXXX, trvale bytom: F. XX, G. H., štátny občan SR, učinil jeho otec A. B., K. B., nar. XX.XX.XXXX, r. č. XXXXXX/XXXX, trvale bytom: I. J. XXX, štátny občan SR, ktorým je Darovacia zmluva uzavretá dňa 14.02.2025 v Poltári medzi darkyňou: E. D., K. L., nar. XX.XX.XXXX, trvale bytom: F. XX, G. H., štátna občianka SR a obdarovaným č. 1: maloletý A. B., K. B., nar. XX.XX.XXXX, trvale bytom: F. XX, G. H., štátny občan SR, zastúpený otcom A. B., K. B., nar. XX.XX.XXXX, trvale bytom: I. J. XXX, štátny občan SR, predmetom ktorej je prevod vlastníckeho práva k nehnuteľnostiam vedeným na LV č. XX, k. ú. Pondelok, parcely registra „C“ evidované na katastrálnej mape: - parc. č. 21/2 záhrada vo výmere 491 m2 v podiele 1/2 z celku, - parc. č. 22/3 zastavaná plocha a nádvorie vo výmere 40 m2 v podiele 1/2 z celku, - parc. č. 22/4 zastavaná plocha a nádvorie vo výmere 229 m2 v podiele 1/2 z celku, stavba: - rodinný dom so súp. č. XX stojaci na CKN parc. č. 22/3 v podiele 1/2 z celku a nehnuteľnosti vedené na LV č. XXX, k. ú. Pondelok, parc. registra „C“ evidované na katastrálnej mape: - parc. č. 21/1 záhrada vo výmere 164 m2 v podiele 3/16 z celku, - parc. č. 22/2 zastavaná plocha a nádvorie vo výmere 84 m2 v podiele 3/16 z celku, - stavba – rodinný dom so súp. č. 90, stojaci na CKN parc. č. 22/2 v podiele 3/16 z celku. II. Súd s c h v a ľ u j e právny úkon, ktorý v mene maloletého C. B., K. B., nar. XX.XX.XXXX, trvale bytom: F. XX, G. H., štátny občan SR, učinil jeho otec A. B., K. B., nar. XX.XX.XXXX, r. č. XXXXXX/XXXX, trvale bytom: I. J. XXX, štátny občan SR, ktorým je darovacia zmluva uzavretá dňa 14.02.2025 v Poltári medzi darkyňou: E. D., K. L., nar. XX.XX.XXXX, trvale bytom: F. XX, G. H., štátna občianka SR a obdarovaným č. 2/: maloletý C. B., K. B., nar. XX.XX.XXXX, trvale bytom: F. XX, G. H., štátny občan SR, zastúpený otcom A. B., K. B., nar. XX.XX.XXXX, trvale bytom: I. J. XXX, štátny občan SR, predmetom ktorej je prevod vlastníctva k nehnuteľnostiam vedeným na LV č. XX, k. ú. Pondelok, parc. registra „C“ evidované na katastrálnej mape ako - parc. č. 21/2 záhrada vo výmere 491 m2 v podiele 1/2 z celku, - parc. č. 22/3 zastavaná plocha a nádvorie vo výmere 40 m2 v podiele 1/2 z celku, - parc. č. 22/4 zastavaná plocha a nádvorie vo výmere 229 m2 v podiele 1/2 z celku, stavba: - rodinný dom so súp. č. XX stojaci na CKN parc. č. 22/3 v podiele 1/2 z celku a nehnuteľnosti vedené na LV č. XXX, k. ú. Pondelok, parc. registra „C“ evidované na katastrálnej mape ako - parc. č. 21/1 záhrada vo výmere 164 m2 v podiele 3/16 z celku,</w:t>
      </w:r>
    </w:p>
    <w:p>
      <w:r>
        <w:t>- parc. č. 22/2 zastavaná plocha a nádvorie vo výmere 84 m2 v podiele 3/16 z celku, - stavba - rodinný dom so súp. č. 90, stojaci na CKN parc. č. 22/2 v podiele 3/16 z celku. III. Žiaden z účastníkov n e m á nárok na náhradu trov konania. odôvodnenie: 1.Podľa § 2 ods. 1 Civilného mimosporového poriadku na konania podľa tohto zákona sa použijú ustanovenia Civilného sporového poriadku, ak tento zákon neustanovuje inak. 2.Podľa § 221 písm. a/ Civilného sporového poriadku písomné vyhotovenie rozsudku nemusí obsahovať odôvodnenie ak je na pojednávaní vyhlásený rozsudok za prítomnosti všetkých strán alebo ich zástupcov, ktorí sa vzdajú odvolania, alebo b/ to ustanovuje tento zákon. 3.Na pojednávaní súd vyhlásil rozsudok, pričom prítomní účastníci konania sa vzdali následne práva podať odvolanie. Z tohto dôvodu súd pri vypracovaní písomného rozsudku postupoval v súlade s dikciou § 221 CSP v spojení s ustanovením § 2 ods. 1 CMP. 4.O trovách konania súd rozhodol podľa § 52 Civilného mimosporového poriadku, žiaden z účastníkov nemá nárok na náhradu trov konania, ak tento zákon neustanovuje inak. Poučenie: Proti rozsudku nie je možné podať odvolanie. Podľa § 368 Civilného sporového poriadku, osoba oprávnená podať odvolanie sa môže odvolania vzdať. Vzdať sa odvolania možno len voči súdu, a to až po vyhlásení rozsudku. Podľa § 227 ods. 1 Civilného sporového poriadku, doručený rozsudok, ktorý nemožno napadnúť odvolaním je právoplatný. Podľa § 227 ods. 2 Civilného sporového poriadku, ak proti rozsudku nemožno podať odvolanie je právoplatný doručením. Podľa § 376 ods. 1, ods. 2 Civilného mimosporového poriadku, ak povinný dobrovoľne nesplní, čo mu ukladá vykonateľný exekučný titul, môže oprávnený podať návrh na nariadenie výkonu rozhodnutia. Súd môže nariadiť výkon rozhodnutia aj bez návrhu. Podľa § 63 ods. 1 Exekučného poriadku ak podkladom na exekúciu je exekučný titul, v ktorom sa ukladá povinnosť zaplatiť peňažnú sumu, exekúciu možno vykonať a) zrážkami zo mzdy a z iných príjmov, b) prikázaním pohľadávky, c) predajom hnuteľných vecí, d) predajom cenných papierov, e) predajom nehnuteľnosti, f) predajom podniku, g) príkazom na zadržanie vodičského preukazu.</w:t>
      </w:r>
    </w:p>
    <w:p/>
    <w:p>
      <w:r>
        <w:t>Zdroj: KAUZIS.SK – https://www.kauzis.sk/judikatura/r/ECLI:SK:OSLC:2025:6625200713.2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