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17P/2/2026 z 10. 3. 2026</w:t>
      </w:r>
    </w:p>
    <w:p>
      <w:r>
        <w:t>Rozsudok Okresného súdu Lučenec z 10. marca 2026, sp. zn. 17P/2/2026, ECLI:SK:OSLC:2026:6626200064.3</w:t>
      </w:r>
    </w:p>
    <w:p>
      <w:r>
        <w:t>Súd: Okresný súd Lučenec</w:t>
      </w:r>
    </w:p>
    <w:p>
      <w:r>
        <w:t>Spisová značka: 17P/2/2026</w:t>
      </w:r>
    </w:p>
    <w:p>
      <w:r>
        <w:t>ECLI: ECLI:SK:OSLC:2026:6626200064.3</w:t>
      </w:r>
    </w:p>
    <w:p>
      <w:r>
        <w:t>Dátum vydania: 10. 3.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17P/2/2026 6626200064 10. 03. 2026 JUDr. Andrea Gabrielová ECLI:SK:OSLC:2026:6626200064.3</w:t>
      </w:r>
    </w:p>
    <w:p>
      <w:r>
        <w:t>ROZSUDOK V MENE SLOVENSKEJ REPUBLIKY Okresný súd Lučenec sudkyňou JUDr. Andreou Gabrielovou vo veci starostlivosti o maloleté dieťa: A. B., narodená XX.XX.XXXX, dieťa zastúpené kolíznym opatrovníkom: Úrad práce, sociálnych vecí a rodiny Lučenec, dieťa rodičov: matka C. D., narodená XX.XX.XXXX, bytom, B. XX a otec E. B., narodený XX.XX.XXXX, bytom, F. G. X, v konaní o úpravu výkonu rodičovských práv a povinností k maloletému dieťaťu a určenie výživného, takto rozhodol: Súd s c h v a ľ u j e nasledovnú rodičovskú dohodu: I. Z v e r u j e maloletú A. B., narodenú XX.XX.XXXX do osobnej starostlivosti otca. II. Obaja rodičia s ú o p r á v n e n í a p o v i n n í maloletú zastupovať a spravovať jej majetok. III. Matka j e p o v i n n á prispievať na výživu maloletej minimálnym výživným vo výške 30 % zo sumy životného minima na neplnoleté nezaopatrené dieťa podľa osobitného zákona vždy vopred do 20. dňa v mesiaci k rukám otca, počnúc 07.01.2026. IV. Zročné výživné za obdobie od 07.01.2026 do 28.02.2026 v sume 77,84 eura sa matka z a v ä z u j e uhradiť spolu s bežným výživným do 20.04.2026 k rukám otca. V. Matka j e o p r á v n e n á stretávať sa s maloletým dieťaťom každý nepárny týždeň v roku v sobotu od 08.00 hod. do 20.00 hod. a v nedeľu od 08.00 hod. do 17.00 hod. s tým, že maloleté dieťa si prevezme v čase začatia styku v mieste bydliska otca a na rovnakom mieste po realizácii styku dieťa otcovi odovzdá. VI. Otec j e p o v i n n ý riadne odovzdať.</w:t>
      </w:r>
    </w:p>
    <w:p>
      <w:r>
        <w:t>maloleté dieťa na stretnutie riadne pripraviť a matke v stanovený čas</w:t>
      </w:r>
    </w:p>
    <w:p>
      <w:r>
        <w:t>VII. Žiaden z účastníkov n e m á nárok na náhradu trov konania. odôvodnenie: 1. Podľa § 2 ods. 1 Civilného mimosporového poriadku (ďalej len „CMP“) na konania podľa tohto zákona sa použijú ustanovenia Civilného sporového poriadku (ďalej len „CSP“), ak tento zákon neustanovuje inak. 2. Podľa § 221 CSP, písomné vyhotovenie rozsudku nemusí obsahovať odôvodnenie, ak a) je na pojednávaní vyhlásený rozsudok za prítomnosti všetkých strán alebo ich zástupcov, ktorí sa vzdajú odvolania, alebo b) to ustanovuje tento zákon.</w:t>
      </w:r>
    </w:p>
    <w:p>
      <w:r>
        <w:t>3. Na pojednávaní súd vyhlásil rozsudok, pričom prítomní účastníci konania sa následne vzdali práva podať odvolanie. Preto súd pri vypracovaní písomného rozsudku postupoval podľa § 221 CSP v spojení s ustanovením § 2 ods. 1 CMP. Poučenie: Proti tomuto rozsudku nie je prípustné odvolanie podľa § 368 CSP, nakoľko účastníci konania po jeho vyhlásení a odôvodnení sa vzdali práva podať odvolanie voči rozsudku. Ak povinný dobrovoľne nesplní, čo mu ukladá vykonateľné rozhodnutie ani na základe výzvy na plnenie (§ 379 ods. 1 a 2 CMP), môže mu súd uložiť pokutu do 1 000 eur (§ 382 ods. 1 CMP), rozhodnúť o zastavení výplaty rodičovského príspevku a prídavku na dieťa a príplatku k prídavku na dieťa (§ 383ods.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https://www.kauzis.sk/judikatura/r/ECLI:SK:OSLC:2026:6626200064.3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