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17P/4/2026 z 17. 2. 2026</w:t>
      </w:r>
    </w:p>
    <w:p>
      <w:r>
        <w:t>Rozsudok Okresného súdu Lučenec z 17. februára 2026, sp. zn. 17P/4/2026, ECLI:SK:OSLC:2026:6626200085.1</w:t>
      </w:r>
    </w:p>
    <w:p>
      <w:r>
        <w:t>Súd: Okresný súd Lučenec</w:t>
      </w:r>
    </w:p>
    <w:p>
      <w:r>
        <w:t>Spisová značka: 17P/4/2026</w:t>
      </w:r>
    </w:p>
    <w:p>
      <w:r>
        <w:t>ECLI: ECLI:SK:OSLC:2026:6626200085.1</w:t>
      </w:r>
    </w:p>
    <w:p>
      <w:r>
        <w:t>Dátum vydania: 17.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17P/4/2026 6626200085 17. 02. 2026 JUDr. Andrea Gabrielová ECLI:SK:OSLC:2026:6626200085.1</w:t>
      </w:r>
    </w:p>
    <w:p>
      <w:r>
        <w:t>ROZSUDOK V MENE SLOVENSKEJ REPUBLIKY Okresný súd Lučenec sudkyňou JUDr. Andreou Gabrielovou vo veci starostlivosti o maloleté dieťa: A. A. B., narodený XX.XX.XXXX, bytom ako matka, dieťa zastúpené kolíznym opatrovníkom: Úrad práce, sociálnych vecí a rodiny Lučenec, dieťa rodičov: matka C. B. B., narodená XX.XX.XXXX, bytom D. E. F. G. XXXX/X, H. a otca neuvedeného, za účasti I. J. H., K. H. XX, H., v konaní o zrušenie výchovného opatrenia, takto rozhodol: I.Súd z r u š u j e výchovné opatrenie uložené rozsudkom Okresného súdu Lučenec č. k. 17P/215/2024-48 zo dňa 05.12.2024. II. Žiaden z účastníkov n e m á nárok na náhradu trov konania. odôvodnenie: 1. Podľa § 2 ods. 1 Civilného mimosporového poriadku (ďalej len „CMP“) na konania podľa tohto zákona sa použijú ustanovenia Civilného sporového poriadku (ďalej len „CSP“), ak tento zákon neustanovuje inak. 2. Podľa § 221 CSP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CSP v spojení s ustanovením § 2 ods. 1 CMP. Poučenie: Proti tomuto rozsudku nie je prípustné odvolanie podľa § 368 CSP, nakoľko účastníci konania po jeho vyhlásení a odôvodnení sa vzdali práva podať odvolanie voči rozsudku.</w:t>
      </w:r>
    </w:p>
    <w:p/>
    <w:p>
      <w:r>
        <w:t>Zdroj: KAUZIS.SK – https://www.kauzis.sk/judikatura/r/ECLI:SK:OSLC:2026:6626200085.1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