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17P/28/2026 z 26. 3. 2026</w:t>
      </w:r>
    </w:p>
    <w:p>
      <w:r>
        <w:t>Rozsudok Okresného súdu Lučenec z 26. marca 2026, sp. zn. 17P/28/2026, ECLI:SK:OSLC:2026:6626200716.2</w:t>
      </w:r>
    </w:p>
    <w:p>
      <w:r>
        <w:t>Súd: Okresný súd Lučenec</w:t>
      </w:r>
    </w:p>
    <w:p>
      <w:r>
        <w:t>Spisová značka: 17P/28/2026</w:t>
      </w:r>
    </w:p>
    <w:p>
      <w:r>
        <w:t>ECLI: ECLI:SK:OSLC:2026:6626200716.2</w:t>
      </w:r>
    </w:p>
    <w:p>
      <w:r>
        <w:t>Dátum vydania: 26.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17P/28/2026 6626200716 26. 03. 2026 JUDr. Andrea Gabrielová ECLI:SK:OSLC:2026:6626200716.2</w:t>
      </w:r>
    </w:p>
    <w:p>
      <w:r>
        <w:t>ROZSUDOK V MENE SLOVENSKEJ REPUBLIKY Okresný súd Lučenec sudkyňou JUDr. Andreou Gabrielovou vo veci starostlivosti o maloleté dieťa: A. B., narodená XX.XX.XXXX, bytom u navrhovateľov: 1. C. B., narodená XX.XX.XXXX, bytom D. XXXX/XX, B. B. a 2. D. E. B., narodený XX.XX.XXXX, bytom D. XXXX/XX, B. B., dieťa rodičov: matky pozbavenej výkonu rodičovských práv: F. B., narodená XX.XX.XXXX a otca pozbaveného výkonu rodičovských práv: C. B., narodený XX.XX.XXXX, obaja bytom G. XXX/X B., E., dieťa zastúpené kolíznym opatrovníkom: Úrad práce, sociálnych vecí a rodiny Lučenec, za účasti poručníka: obec E., so sídlom SNP 356/1, Lovinobaňa, IČO: XXXXXXXX, v konaní o zverenie maloletého dieťaťa do pestúnskej starostlivosti, takto rozhodol: I.Súd z v e r u j e maloletú A. B., narodenú XX.XX.XXXX do pestúnskej starostlivosti manželov C. B., narodenej XX.XX.XXXX a D. E. B., narodeného XX.XX.XXXX, obidvaja bytom D. XXXX/XX, B. B.. II. Navrhovatelia s ú o p r á v n e n í a p o v i n n í vykonávať osobnú starostlivosť o maloletú A. v rovnakom rozsahu ako ju vykonávajú rodičia, majú právo zastupovať maloletú a spravovať jej majetok iba v bežných veciach. III. Rodičia s ú p o v i n n í platiť výživné na maloletú v minimálnom rozsahu každý zvlášť vo výške 30 % zo sumy životného minima na nezaopatrené neplnoleté dieťa podľa osobitného zákona vždy do 15. dňa toho ktorého mesiaca vopred na Účet úradu práce, sociálnych vecí a rodiny Lučenec, počnúc dňom právoplatnosti tohto rozsudku. IV. Týmto rozsudkom dňa 06.02.2025.</w:t>
      </w:r>
    </w:p>
    <w:p>
      <w:r>
        <w:t>sa</w:t>
      </w:r>
    </w:p>
    <w:p>
      <w:r>
        <w:t>mení</w:t>
      </w:r>
    </w:p>
    <w:p>
      <w:r>
        <w:t>rozsudok Okresného súdu Lučenec č. k. 17P/232/2024-73 zo</w:t>
      </w:r>
    </w:p>
    <w:p>
      <w:r>
        <w:t>V. Žiaden z účastníkov n e m á nárok na náhradu trov konania. odôvodnenie: 1. Podľa § 2 ods. 1 Civilného mimosporového poriadku (ďalej len „CMP“) na konania podľa tohto zákona sa použijú ustanovenia Civilného sporového poriadku (ďalej len „CSP“), ak tento zákon neustanovuje inak. 2. Podľa § 221 CSP, písomné vyhotovenie rozsudku nemusí obsahovať odôvodnenie, ak a) je na pojednávaní vyhlásený rozsudok za prítomnosti všetkých strán alebo ich zástupcov, ktorí sa vzdajú odvolania, alebo b) to ustanovuje tento zákon. 3. Na pojednávaní súd vyhlásil rozsudok, pričom prítomní účastníci konania sa následne vzdali práva podať odvolanie. Preto súd pri vypracovaní písomného rozsudku postupoval podľa § 221 CSP v spojení s ustanovením § 2 ods. 1 CMP.</w:t>
      </w:r>
    </w:p>
    <w:p>
      <w:r>
        <w:t>Poučenie: Proti tomuto rozsudku nie je prípustné odvolanie podľa § 368 CSP, nakoľko účastníci konania po jeho vyhlásení a odôvodnení sa vzdali práva podať odvolanie voči rozsudku. Ak povinný dobrovoľne nesplní, čo mu ukladá vykonateľné rozhodnutie ani na základe výzvy na plnenie (§ 379 ods. 1 a 2 CMP), môže mu súd uložiť pokutu do 1 000 eur (§ 382 ods. 1 CMP), rozhodnúť o zastavení výplaty rodičovského príspevku a prídavku na dieťa a príplatku k prídavku na dieťa (§ 383ods.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https://www.kauzis.sk/judikatura/r/ECLI:SK:OSLC:2026:6626200716.2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