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20P/10/2025 z 18. 3. 2025</w:t>
      </w:r>
    </w:p>
    <w:p>
      <w:r>
        <w:t>Rozsudok Okresného súdu Liptovský Mikuláš z 18. marca 2025, sp. zn. 20P/10/2025, ECLI:SK:OSLM:2025:5625200219.3</w:t>
      </w:r>
    </w:p>
    <w:p>
      <w:r>
        <w:t>Súd: Okresný súd Liptovský Mikuláš</w:t>
      </w:r>
    </w:p>
    <w:p>
      <w:r>
        <w:t>Spisová značka: 20P/10/2025</w:t>
      </w:r>
    </w:p>
    <w:p>
      <w:r>
        <w:t>ECLI: ECLI:SK:OSLM:2025:5625200219.3</w:t>
      </w:r>
    </w:p>
    <w:p>
      <w:r>
        <w:t>Dátum vydania: 18. 3.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20P/10/2025 5625200219 18. 03. 2025 JUDr., LL.M. Ivana Stehlíková ECLI:SK:OSLM:2025:5625200219.3</w:t>
      </w:r>
    </w:p>
    <w:p>
      <w:r>
        <w:t>ROZSUDOK V MENE SLOVENSKEJ REPUBLIKY Okresný súd Liptovský Mikuláš sudkyňou JUDr. Ivanou Stehlíkovou, LL.M., v právnej veci navrhovateľa: A. B., nar. XX.XX.XXXX, trvale bytom C. XXX/XX, D. proti manželke: B. B., nar. XX.XX.XXXX, trvale bytom D., t. č. bytom C. XXX/XX, D., v konaní o návrhu na rozvod manželstva a úpravu pomerov manželov k maloletému dieťaťu na čas po rozvode manželstva: E. B., nar. XX.XX.XXXX, bytom ako rodičia, , zastúpenému kolíznym opatrovníkom Úrad práce, sociálnych vecí a rodiny Ružomberok, so sídlom Námestie slobody 1461/9, Ružomberok, IČO: 30 794 536, takto rozhodol: I. Súd manželstvo navrhovateľa A. B., nar. XX.XX.XXXX a manželky B. B., F. G., nar. XX.XX.XXXX uzavreté dňa XX.XX.XXXX v F., ktoré manželstvo je zapísané v knihe manželstiev Matričného úradu F. vo zväzku XX, ročník XXXX, na strane XXX, pod poradovým číslom XXX, rozvádza. II. Súd schvaľuje rodičovskú dohodu uzatvorenú v nasledovnom znení: 1. Maloletá E. B., nar. XX.XX.XXXX sa na čas po rozvode manželstva zveruje do osobnej starostlivosti otca, pričom obidvaja rodičia sú oprávnení zastupovať maloletú a spravovať jej majetok. 2. Matka sa zaväzuje prispievať na výživu maloletej E. B., nar. XX.XX.XXXX výživným vo výške 150,- eur mesačne vždy do 15. dňa každého kalendárneho mesiaca vopred k rukám otca, počnúc právoplatnosti výroku súdu o rozsudku o rozvode manželstva. 3. Rodičia žiadajú styk s maloletou neupraviť. III. Žiaden z účastníkov n e m á nárok na náhradu trov konania. odôvodnenie: 1. Predmetom konania bol rozvod manželstva účastníkov konania a úprava výkonu rodičovských práv a povinností k ich maloletému dieťaťu. 2.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3.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w:t>
      </w:r>
    </w:p>
    <w:p>
      <w:r>
        <w:t>zverené do osobnej starostlivosti, prispievať na jeho výživu, alebo schváli dohodu rodičov o výške výživného. 4. Podľa § 24 ods. 4 Zákona o rodine, rozhodnutie o úprave výkonu rodičovských práv a povinností možno nahradiť dohodou rodičov. Dohoda musí byť schválená súdom, inak je nevykonateľná. 5. Písomné vyhotovenie rozsudku neobsahuje odôvodnenie, lebo po jeho vyhlásení na pojednávaní za prítomnosti všetkých účastníkov a ich zástupcov sa účastníci a ich zástupcovia vzdali odvolania podľa § 2 Civilného mimosporového poriadku (ďalej len „CMP“ a § 221 písm. a), § 368 Civilného sporového poriadku (ďalej len „CSP“). 6. O trovách konania súd rozhodol podľa § 52 CMP tak, že žiaden z účastníkov nemá nárok na náhradu trov konania.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Proti tomuto rozsudku odvolanie nie je prípustné, nakoľko účastníci sa vzdali odvolania po vyhlásení rozhodnutia (§ 368 CSP).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dieťaťu podľa § 370 a nasl. CMP. Rozsudky o výživnom sú vykonateľné doručením rozsudku. Ak vo veciach starostlivosti súdu o maloletých súd schválil dohodu rodičov, nie sú rodičia oprávnení podať voči výroku, ktorým bola dohoda schválená, odvolanie (§ 122 CMP). Manžel, ktorý pri uzavretí manželstva prijal priezvisko druhého manžela ako spoločné priezvisko, môže do troch mesiacov po právoplatnosti rozhodnutia o rozvode manželstva matričnému úradu oznámiť, že prijíma opäť svoje predošlé priezvisko.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 (§ 27 Zákona o rodine).</w:t>
      </w:r>
    </w:p>
    <w:p/>
    <w:p>
      <w:r>
        <w:t>Zdroj: KAUZIS.SK – https://www.kauzis.sk/judikatura/r/ECLI:SK:OSLM:2025:5625200219.3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