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9P/19/2025 z 10. 3. 2025</w:t>
      </w:r>
    </w:p>
    <w:p>
      <w:r>
        <w:t>Rozsudok Okresného súdu Liptovský Mikuláš z 10. marca 2025, sp. zn. 9P/19/2025, ECLI:SK:OSLM:2025:5625200426.2</w:t>
      </w:r>
    </w:p>
    <w:p>
      <w:r>
        <w:t>Súd: Okresný súd Liptovský Mikuláš</w:t>
      </w:r>
    </w:p>
    <w:p>
      <w:r>
        <w:t>Spisová značka: 9P/19/2025</w:t>
      </w:r>
    </w:p>
    <w:p>
      <w:r>
        <w:t>ECLI: ECLI:SK:OSLM:2025:5625200426.2</w:t>
      </w:r>
    </w:p>
    <w:p>
      <w:r>
        <w:t>Dátum vydania: 10. 3.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Liptovský Mikuláš 9P/19/2025 5625200426 10. 03. 2025 Mgr. Slavomíra Mlynarčíková ECLI:SK:OSLM:2025:5625200426.2</w:t>
      </w:r>
    </w:p>
    <w:p>
      <w:r>
        <w:t>ROZSUDOK V MENE SLOVENSKEJ REPUBLIKY Okresný súd Liptovský Mikuláš sudkyňou Mgr. Slavomírou Mlynarčíkovou vo veci starostlivosti súdu o maloleté dieťa: A. B. C. D. E. F. , nar. XX. X. XXXX, prihlásený k trvalému pobytu G. A. XXXX/XX, H., zastúpený kolíznym opatrovníkom: Úrad práce, sociálnych vecí a rodiny Ružomberok, so sídlom Námestie slobody 9, 034 01 Ružomberok, IČO: 30794536, v pestúnskej starostlivosti navrhovateľky: I. J., nar. XX. X. XXXX, prihlásená k trvalému pobytu G. A. XXXX/XX, H., dieťa rodičov: E. B., nar. XX. X. XXXX, prihlásená k trvalému pobytu C. XX, K. L. a nebohý A. B., nar. XX. X. XXXX, v konaní o predĺžení pestúnskej starostlivosti, takto rozhodol: I. Súd p r e d ĺ ž u j e pestúnsku starostlivosť o jeden rok po dosiahnutí plnoletosti maloletého A. B., nar. XX. X. XXXX do XX. X. XXXX, o ktorej rozhodol rozsudkom zo dňa 6. 8. 2010 Okresný súdu Levice č. k. 15P/185/2010-34. II. Výrok o výživnom ostáva nedotknutý rozhodnutím o predĺžení pestúnskej starostlivosti. III. Žiaden z účastníkov n e m á nárok na náhradu trov konania. odôvodnenie: 1. Návrhom doručeným Okresnému súdu Liptovský Mikuláš 10. 2. 2025 navrhovateľka žiadala, aby súd predĺžil pestúnsku starostlivosť nad maloletým L. B., nar. XX. X. XXXX o jeden rok po dosiahnutí jeho plnoletosti. Návrh odôvodnila tým, že dieťa v školskom roku 2024/2025 navštevuje 3. ročník Spojenej školy internátnej v M., odbor inštalatér. Po ukončení štúdia má záujem o ďalší odbor záhradník. A. počas školského roka býva na internáte v Žiline a každý víkend chodí domov. S A. má vytvorený blízky vzťah, dieťa ju rešpektuje a pomáha v domácnosti. A. aj po dovŕšení 18 roku veku bude žiť s ňou v spoločnej domácnosti. 2. Súd vykonal pojednávanie v neprítomnosti matky maloletého dieťaťa E. B., ktorej bolo predvolanie doručené do vlastných rúk. Neúčasť na pojednávaní ospravedlnila, súhlasila s vykonaním pojednávania v jej neprítomnosti a vyjadrila sa, že súhlasí s predĺžením pestúnskej starostlivosti. 3. Súd vo veci vykonal dokazovanie zisťovaním názoru od maloletého A. B., výsluchom navrhovateľky I. J., obsahom listín v spise, najmä lustrácie v registri obyvateľov účastníkov konania a v Sociálnej poisťovni. Súd oboznámil obsah pripojených spisov, najmä Okresného súdu Levice sp. zn. RK-9P/47/2016 (súčasť pripojeného spisu Okresného súdu Ružomberok sp. zn. RK-9P/47/2016). 4. § 52 z. č. 36/2005 Z. z. o rodine a o zmene a doplnení niektorých zákonov, ďalej ZR (1) Pestúnska starostlivosť zaniká a) dosiahnutím plnoletosti dieťaťa. (5) Ak s tým pestún a maloleté dieťa zverené do pestúnskej starostlivosti súhlasia, súd môže z dôležitých dôvodov predĺžiť pestúnsku starostlivosť až na jeden rok po dosiahnutí plnoletosti.</w:t>
      </w:r>
    </w:p>
    <w:p>
      <w:r>
        <w:t>5. Okresný súd Levice rozsudkom zo dňa 6. 8. 2010 č. k. 15P/185/2010-34 zveril maloletého A. B. do pestúnskej starostlivosti I. J., ktorá je povinná vykonávať osobnú starostlivosť o maloletého v rovnakom rozsahu ako ju vykonávajú rodičia, má právo zastupovať maloletého a spravovať jeho majetok v bežných veciach. Súd uložil matke povinnosť prispievať na výživu maloletého A. B. 30 % aktuálneho životného minima na maloleté, nezaopatrené dieťa, vždy do 25. dňa toho ktorého mesiaca vopred na účet Úradu práce, sociálnych vecí a rodiny Ružomberok, počnúc dňom právoplatnosti rozsudku. Spis obsahuje správy o výkone pestúnskej starostlivosti, v ktorých je konštatovaný silný citový vzťah medzi maloletým A. a pestúnkou I. J.. Podľa poslednej správy Úradu práce, sociálnych vecí a rodiny Ružomberok zo dňa 29. 11. 2024 je A. v školskom roku 2024/2025 žiakom tretieho ročníka Spojenej školy internátnej v M. v učebnom odbore inštalatér. Dosahuje veľmi dobré študijné výsledky vo všetkých vyučovacích predmetoch. Plní si svoje školské povinnosti. Domácu prípravu vykonáva svedomito. A. má dobrú dochádzku do školy a absentuje minimálne. Absencie sú vždy riadne ospravedlnené a neovplyvňujú jeho študijný výkon. Pestúnka pravidelne komunikuje so školou a prejavuje záujem o A. školské výsledky. Aktívne podporuje jeho vzdelávanie. Pestúnka prispieva k tomu, že žiak sa cíti podporovaný a motivovaný. O rodinnom zázemí A. majú v škole iba pozitívne informácie. V kolektíve A. pôsobí pozitívne a dobre vychádza so spolužiakmi. Rešpektuje pravidlá školy a prejavuje ochotu pomáhať. Raz ročne A. navštevuje očnú ambulanciu, lebo sa mu podľa vyjadrenia pestúnky zhoršil glaukóm oka. Matka o maloletého dlhodobo neprejavuje záujem a otec maloletého zomrel. A. má u pestúnky zabezpečené dobré podmienky pre všestranný a harmonický rozvoj. Pestúnska starostlivosť je vykonávaná v prospech maloletého dieťaťa. 6. Pestúnka trvala na predĺžení pestúnskej starostlivosti. Maloletý A. súhlasil s predĺžením pestúnskej starostlivosti. K predĺženiu pestúnskej starostlivosti sa pozitívne vyjadril aj kolízny opatrovník. Keďže pestúnka a maloletý A. súhlasia s predĺžením pestúnskej starostlivosti a existujú dôležité dôvody na predĺženie pestúnskej starostlivosti (najmä vysoká úroveň starostlivosti o dieťa; bezpečné a stabilné prostredie dieťaťa; ochrana duševného a citového vývinu dieťaťa) súd predĺžil pestúnsku starostlivosť o jeden rok po dosiahnutí plnoletosti maloletého A. B. do XX. X. XXXX. 7. Rozhodnutie o predĺžení pestúnskej starostlivosti sa nedotkne vyživovacej povinnosti matky voči maloletému dieťaťu. Výživné určené rozsudkom Okresného súdu Levice č. k. 15P/185/2010-34 je matka povinná poukazovať Úradu práce, sociálnych vecí a rodiny Ružomberok až do ukončenia predĺženej pestúnskej starostlivosti (XX. X. XXXX). 8. O trovách konania súd rozhodol podľa § 52, § 57 a § 58 ods. 1 Civilného mimosporového poriadku tak, že žiaden z účastníkov nemá nárok na náhradu trov konania. Poučenie: Proti tomuto rozsudku možno podať odvolanie v lehote 15 dní od jeho doručenia na Okresnom súde Liptovský Mikuláš, v počte vyhotovení pre každého účastníka a súd. Odvolanie môže podať účastník, v neprospech ktorého bolo rozhodnutie vydané. O odvolaní rozhodne Krajský súd v Žiline. Odvolanie možno odôvodniť aj tým, že súd prvej inštancie nesprávne alebo neúplne zistil skutočný stav veci. Odvolacie dôvody možno meniť a dopĺňať až do rozhodnutia o odvolaní. Popri všeobecných náležitostiach je potrebné v odvolaní uviesť, proti ktorému rozhodnutiu smeruje, v akom rozsahu sa napáda, z akých dôvodov sa rozhodnutie považuje za nesprávne (odvolacie dôvody) a čoho sa odvolateľ domáha (odvolací návrh). Odvolanie možno odôvodniť tým, že a) neboli splnené procesné podmienky, b) súd nesprávnym procesným postupom znemožnil účastníkovi, aby uskutočňoval jemu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w:t>
      </w:r>
    </w:p>
    <w:p>
      <w:r>
        <w:t>g) rozhodnutie súdu prvej inštancie vychádza z nesprávneho právneho posúdenia veci. Ak povinný dobrovoľne nesplní, čo mu ukladá vykonateľné rozhodnutie na peňažné plnenie, oprávnený môže podať návrh na vykonanie exekúcie podľa zákona č. 233/1995 Z. z. o súdnych exekútoroch a exekučnej činnosti v znení neskorších predpisov, alebo návrh na nariadenie výkonu rozhodnutia, ktorým bola upravená starostlivosť o maloletého, styk s maloletým alebo iná ako peňažná povinnosť vo vzťahu k maloletému podľa § 370 a nasl. CMP.</w:t>
      </w:r>
    </w:p>
    <w:p/>
    <w:p>
      <w:r>
        <w:t>Zdroj: KAUZIS.SK – https://www.kauzis.sk/judikatura/r/ECLI:SK:OSLM:2025:5625200426.2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