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Malacky sp. zn. 34P/94/2024 z 4. 10. 2024</w:t>
      </w:r>
    </w:p>
    <w:p>
      <w:r>
        <w:t>Rozsudok Okresného súdu Malacky z 4. októbra 2024, sp. zn. 34P/94/2024, ECLI:SK:OSMA:2024:1624201660.2</w:t>
      </w:r>
    </w:p>
    <w:p>
      <w:r>
        <w:t>Súd: Okresný súd Malacky</w:t>
      </w:r>
    </w:p>
    <w:p>
      <w:r>
        <w:t>Spisová značka: 34P/94/2024</w:t>
      </w:r>
    </w:p>
    <w:p>
      <w:r>
        <w:t>ECLI: ECLI:SK:OSMA:2024:1624201660.2</w:t>
      </w:r>
    </w:p>
    <w:p>
      <w:r>
        <w:t>Dátum vydania: 4. 10. 2024</w:t>
      </w:r>
    </w:p>
    <w:p>
      <w:r>
        <w:t>Forma: Rozsudok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Malacky 34P/94/2024 1624201660 04. 10. 2024 Mgr. Zuzana Krajňáková ECLI:SK:OSMA:2024:1624201660.2</w:t>
      </w:r>
    </w:p>
    <w:p>
      <w:r>
        <w:t>ROZSUDOK V MENE SLOVENSKEJ REPUBLIKY Okresný súd Malacky, sudkyňou Mgr. Zuzanou Krajňákovou, v právnej veci navrhovateľky – manželky A. B., C. D., nar. XX.XX.XXXX, bytom E. XXXX/XX, F., t. č. E. XXXX/XX, F. a manžela F. B., nar. XX.XX.XXXX, bytom G. XXXX/XXX, F., o rozvod manželstva a úpravu pomerov manželov na čas po rozvode k maloletej H. B., nar. XX.XX.XXXX, bytom ako matka, zastúpená kolíznym opatrovníkom Úradom práce, sociálnych vecí a rodiny Malacky, so sídlom Záhorácka 2942/60A, Malacky, takto rozhodol: I. Súd manželstvo A. B., C. D., nar. XX.XX.XXXX v F. a F. B., nar. XX.XX.XXXX v F., uzavreté dňa XX.XX.XXXX v F., zapísané v knihe manželstiev Matričného úradu F., vo zväzku XX, ročník XXXX, na strane XX, pod poradovým číslom XX, rozvádza. II. Súd schvaľuje nasledovnú rodičovskú dohodu: „Maloletá H. B., nar. XX.XX.XXXX, sa na čas po právoplatnosti rozsudku v časti o rozvode manželstva rodičov zveruje do osobnej starostlivosti matky. Zastupovať maloleté dieťa a spravovať jej majetok sú oprávnení obaja rodičia. Otec sa zaväzuje prispievať na výživu maloletej H. výživným vo výške 300 Eur mesačne, a to vždy do 5. dňa v mesiaci vopred k rukám matky, počnúc právoplatnosťou tohto rozsudku. Otec je oprávnený stretávať sa s maloletou nasledovne: - v pracovnom týždni v dňoch a časoch po telefonickej dohode s matkou s oznámením minimálne 24 hodín vopred, kedy si maloletú prevezme v mieste bydliska matky a následne ju v mieste bydliska matky odovzdá - každú tretiu sobotu v mesiaci od 09,00 hod. do nedele do 16,00 hod. kedy si maloletú prevezme v mieste bydliska matky a následne ju v mieste bydliska matky odovzdá.“ III. Žiaden z účastníkov n e m á nárok na náhradu trov konania. Poučenie: Podľa § 221 písm. a) Civilného sporového poriadku, tento rozsudok neobsahuje odôvodnenie, pretože bol vyhlásený na pojednávaní za prítomnosti všetkých účastníkov alebo ich zástupcov, ktorí sa vzdali odvolania.</w:t>
      </w:r>
    </w:p>
    <w:p>
      <w:r>
        <w:t>Proti tomuto rozsudku nemožno podať odvolanie, a to v zmysle ust. § 122 Civilného mimosporového poriadku, pretože súd rozsudkom schválil dohodu rodičov a v zmysle § 368 Civilného sporového poriadku, pretože sa účastníci po vyhlásení rozsudku vzdali práva podať odvolanie. Podľa § 44 Civilného mimosporového poriadku, rozsudky o výživnom sú vykonateľné doručením. Manžel, ktorý pri uzavretí manželstva prijal priezvisko druhého manžela, môže do troch mesiacov po právoplatnosti rozhodnutia o rozvode manželstva matričnému úradu oznámiť, že prijíma opäť svoje predošlé priezvisko. Ak povinný dobrovoľne nesplní, čo mu ukladá vykonateľné rozhodnutie, oprávnený môže podať návrh na vykonanie exekúcie podľa osobitného zákona - zákon č. 233/95 Z. z. o súdnych exekútoroch a exekučnej činnosti (Exekučný poriadok), ktorá môže byť vykonaná spôsobmi uvedenými týmto zákonom (§ 62 a nasl. zákona č. 233/95 Z. z.). Ak ide o rozhodnutie vo veciach starostlivosti o maloletého, styku s maloletým alebo inej ako peňažnej povinnosti vo vzťahu k maloletému, môže oprávnený podať návrh na nariadenie výkonu rozhodnutia, ktorý môže byť uskutočnený spôsobom ust. zákonom č. 161/2015 Z.z. Civilný mimosporový poriadok (§ 370 a nasl. C.m.p.).</w:t>
      </w:r>
    </w:p>
    <w:p/>
    <w:p>
      <w:r>
        <w:t>Zdroj: KAUZIS.SK – https://www.kauzis.sk/judikatura/r/ECLI:SK:OSMA:2024:1624201660.2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