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Malacky sp. zn. 8Pc/18/2025 z 9. 10. 2025</w:t>
      </w:r>
    </w:p>
    <w:p>
      <w:r>
        <w:t>Uznesenie Okresného súdu Malacky z 9. októbra 2025, sp. zn. 8Pc/18/2025, ECLI:SK:OSMA:2025:1625201294.2</w:t>
      </w:r>
    </w:p>
    <w:p>
      <w:r>
        <w:t>Súd: Okresný súd Malacky</w:t>
      </w:r>
    </w:p>
    <w:p>
      <w:r>
        <w:t>Spisová značka: 8Pc/18/2025</w:t>
      </w:r>
    </w:p>
    <w:p>
      <w:r>
        <w:t>ECLI: ECLI:SK:OSMA:2025:1625201294.2</w:t>
      </w:r>
    </w:p>
    <w:p>
      <w:r>
        <w:t>Dátum vydania: 9. 10.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8Pc/18/2025 1625201294 09. 10. 2025 JUDr. Andrea Kralovičová ECLI:SK:OSMA:2025:1625201294.2</w:t>
      </w:r>
    </w:p>
    <w:p>
      <w:r>
        <w:t>Uznesenie Okresný súd Malacky, sudkyňou JUDr. Andreou Kralovičovou, v právnej veci oprávnenej na výživné A. B., nar. XX.XX.XXXX, trvale bytom C., D. XXX/XX, zast. advokátkou JUDr. Ľubicou Sopkovou, AK so sídlom Malacky, Pribinova 3, proti povinnému z výživného E. B., nar. XX.XX.XXXX, trvale bytom C., D. XXX/XX (adresa na doručovanie: F., G. XX, vchod č. X), o návrhu na určenie výživného na plnoleté dieťa, takto rozhodol: Súd schvaľuje zmier v tomto znení : „Povinný z výživného G. E. B., nar. XX.XX.XXXX, sa zaväzuje prispievať na výživu oprávnenej na výživné A. B. nar. XX.XX.XXXX, výživným vo výške 260 Eur mesačne počnúc 01.06.2025, ktoré výživné bude zasielať k rukám oprávnenej z výživného vždy do 15. dňa v mesiaci vopred. Zročné výživné za obdobie od 01.06.2025 do 30.09.2025 vo výške 240 Eur sa povinný z výživného zaväzuje splácať k rukám oprávnenej na výživné v mesačných splátkach po 20 Eur, počnúc vykonateľnosťou rozhodnutia, pod stratou výhody splátok a hrozbou exekúcie. Žiaden z účastníkov nemá nárok na náhradu trov konania.“ odôvodnenie: 1. Návrhom vo veci samej doručeným tunajšiemu súdu dňa 06.06.2025 sa navrhovateľka – oprávnená na výživné domáhala rozhodnutia, ktorým by súd zaviazal otca - povinného z výživného prispievať na jej výživu výživným vo výške 350 Eur mesačne. K návrhu pripojila rodný list a potvrdenie o návšteve školy. 2. Dňa 01.08.2025 bolo tunajšiemu súdu doručené vyjadrenie povinného z výživného - otca k návrhu oprávnenej na výživné, v ktorom navrhol určiť výživné pre oprávnenú vo výške 200 Eur mesačne, pričom poukázal na svoje príjmy a výdavky. K vyjadreniu pripojil nájomnú zmluvu, potvrdenie o príjme za obdobie januára 2025 do júna 2025. 3. Na pojednávaní dňa 09.10.2025 účastníci navrhli, aby súd vo veci schválil ich zmier znení, ako sa dohodli na pojednávaní a v akom znení bol ich zmier zaznamenaný v zápisnici súdu. 4. Podľa § 62 ods. 1 Zák. o rodine plnenie vyživovacej povinnosti rodičov k deťom je ich zákonná povinnosť, ktorá trvá do času, kým deti nie sú schopné samé sa živiť. 5. Podľa § 148 ods. 1,2 Civilného sporového poriadku (ďalej len „CSP“), žalobca a žalovaný môžu uzavrieť zmier. O uzavretie zmieru sa má súd vždy pokúsiť. Súd rozhodne o tom, či uzavretý zmier schvaľuje; neschváli ho, ak je v rozpore so všeobecne záväznými právnymi predpismi.</w:t>
      </w:r>
    </w:p>
    <w:p>
      <w:r>
        <w:t>6. Podľa § 1 Civilného mimosporového poriadku (ďalej len „CMP“), podľa tohto zákona súdy prejednávajú a rozhodujú veci ustanovené v tomto zákone. 7. Podľa § 2, ods. 1 CMP, na konania podľa tohto zákona sa použijú ustanovenia Civilného sporového poriadku, ak tento zákon neustanovuje inak. 8. Podľa § 2, ods. CMP, na účely tohto zákona sa pojmy žaloba, strana a spor vykladajú ako návrh na začatie konania, účastník konania (ďalej len účastník) a konanie podľa tohto zákona, ak z povahy veci nevyplýva inak. 9. Súd sa oboznámil s listinnými dôkazmi založenými účastníkmi konania do spisu a s obsahom ich zmieru a dospel k záveru, že uzatvorený súdny zmier nie je v rozpore so všeobecne záväznými právnymi predpismi, neprieči sa ani dobrým mravom, preto ho bez vykonania ďalšieho dokazovania schválil, vrátane dohody o trovách konania, o ktorých sa účastníci dohodli s poukazom na § 52 CMP. Poučenie: Proti tomuto uzneseniu nie je možné podať odvolanie v zmysle ustanovenia § 355 ods. 2 v spojení s ustanovením § 357 Civilného sporového poriadku.</w:t>
      </w:r>
    </w:p>
    <w:p/>
    <w:p>
      <w:r>
        <w:t>Zdroj: KAUZIS.SK – https://www.kauzis.sk/judikatura/r/ECLI:SK:OSMA:2025:1625201294.2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