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9P/6/2026 z 19. 3. 2026</w:t>
      </w:r>
    </w:p>
    <w:p>
      <w:r>
        <w:t>Rozsudok Okresného súdu Malacky z 19. marca 2026, sp. zn. 9P/6/2026, ECLI:SK:OSMA:2026:1626200070.2</w:t>
      </w:r>
    </w:p>
    <w:p>
      <w:r>
        <w:t>Súd: Okresný súd Malacky</w:t>
      </w:r>
    </w:p>
    <w:p>
      <w:r>
        <w:t>Spisová značka: 9P/6/2026</w:t>
      </w:r>
    </w:p>
    <w:p>
      <w:r>
        <w:t>ECLI: ECLI:SK:OSMA:2026:1626200070.2</w:t>
      </w:r>
    </w:p>
    <w:p>
      <w:r>
        <w:t>Dátum vydania: 19.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Malacky 9P/6/2026 1626200070 19. 03. 2026 JUDr. Jana Kurnotová ECLI:SK:OSMA:2026:1626200070.2</w:t>
      </w:r>
    </w:p>
    <w:p>
      <w:r>
        <w:t>ROZSUDOK V MENE SLOVENSKEJ REPUBLIKY Okresný súd Malacky, sudkyňou JUDr. Janou Kurnotovou, v konaní navrhovateľa - manžela: A. B., nar. XX.XX.XXXX, trvale bytom C., t.č. bytom A. D. XXXX/XX, E. – F. a manželky G. B., C. H., nar. XX.XX.XXXX, trvale bytom I. F. XXXX/XX, J., t.č. bytom K. XXXX/X, F., o rozvod manželstva a o úpravu pomerov manželov na čas po rozvode k maloletým deťom B.: A., nar. XX.XX.XXXX a I., nar. XX.XX.XXXX, obe bytom ako otec, zast. Úradom práce, sociálnych vecí a rodiny Malacky, so sídlom Záhorácka 2942/60A, Malacky, takto rozhodol: Súd manželstvo A. B., nar. XX.XX.XXXX a G. B., C. H., nar. XX.XX.XXXX, uzavreté dňa XX.XX.XXXX v J., zapísané v knihe manželstiev Matričného úradu J., vo zväzku XX, ročník XXXX, na strane XXX, pod poradovým číslom X rozvádza. Súd schvaľuje nasledovnú rodičovskú dohodu: „Maloletá I. B., nar. XX.XX.XXXX a maloletý A. B., nar. XX.XX.XXXX, sa na čas po rozvode manželstva zverujú do osobnej starostlivosti otca. Zastupovať maloleté deti a spravovať ich majetok sú oprávnení obaja rodičia. Matka sa zaväzuje prispievať na výživu maloletej I. výživným vo výške 50 Eur mesačne a na výživu maloletého A. výživným vo výške 50 Eur mesačne, a to vždy do 15. dňa v mesiaci vopred k rukám otca počnúc právoplatnosťou rozsudku vo výroku o rozvode manželstva. Styk matky s maloletými deťmi sa ponecháva neupravený.“ Žiaden z účastníkov n e m 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a to v zmysle ust. § 122 Civilného mimosporového poriadku, pretože súd rozsudkom schválil dohodu rodičov a v zmysle § 368 Civilného sporového poriadku, pretože sa účastníci po vyhlásení rozsudku vzdali práva podať odvolanie. Podľa § 44 Civilného mimosporového poriadku, rozsudky o výživnom sú vykonateľné doručením.</w:t>
      </w:r>
    </w:p>
    <w:p>
      <w:r>
        <w:t>Manžel, ktorý pri uzavretí manželstva prijal priezvisko druhého manžela, môže do troch mesiacov po právoplatnosti rozhodnutia o rozvode manželstva matričnému úradu oznámiť, že prijíma opäť svoje predošlé priezvisko.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https://www.kauzis.sk/judikatura/r/ECLI:SK:OSMA:2026:1626200070.2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