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15P/6/2025 z 21. 2. 2025</w:t>
      </w:r>
    </w:p>
    <w:p>
      <w:r>
        <w:t>Rozsudok Okresného súdu Michalovce z 21. februára 2025, sp. zn. 15P/6/2025, ECLI:SK:OSMI:2025:7725200032.2</w:t>
      </w:r>
    </w:p>
    <w:p>
      <w:r>
        <w:t>Súd: Okresný súd Michalovce</w:t>
      </w:r>
    </w:p>
    <w:p>
      <w:r>
        <w:t>Spisová značka: 15P/6/2025</w:t>
      </w:r>
    </w:p>
    <w:p>
      <w:r>
        <w:t>ECLI: ECLI:SK:OSMI:2025:7725200032.2</w:t>
      </w:r>
    </w:p>
    <w:p>
      <w:r>
        <w:t>Dátum vydania: 21.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15P/6/2025 7725200032 21. 02. 2025 JUDr. Mária Hirjaková ECLI:SK:OSMI:2025:7725200032.2</w:t>
      </w:r>
    </w:p>
    <w:p>
      <w:r>
        <w:t>ROZSUDOK V MENE SLOVENSKEJ REPUBLIKY Okresný súd Michalovce, sudkyňa JUDr. Mária Hirjaková, v rodinnoprávnej veci navrhovateľky A. B. C., C. D., nar. XX.X.XXXX, trvale bytom E. F. XX proti manželovi G. C., nar. X.X.XXXX, trvale bytom C. F. XXXX/X, B., v konaní o rozvod manželstva a úpravu výkonu rodičovských práv a povinností k maloletým deťom C. a to Claudii, nar. X.X.XXXX a D., nar. XX.X.XXXX, zastúpeným kolíznym opatrovníkom Úradom práce, sociálnych vecí a rodiny Michalovce, takto rozhodol: I. Manželstvo navrhovateľky Bc. B. C., C. D., nar. XX.X.XXXX a manžela G. C., nar. X.X.XXXX uzavreté dňa 7.4.2018 v H. I. J. B., zapísané v knihe manželstiev Matričného úradu Mesta Michalovce, vo zväzku 39, ročník 2018, na strane 113, pod poradovým číslom 22 r o z v á d z a. II. S c h v a ľ u j e</w:t>
      </w:r>
    </w:p>
    <w:p>
      <w:r>
        <w:t>rodičovskú dohodu v tomto znení:</w:t>
      </w:r>
    </w:p>
    <w:p>
      <w:r>
        <w:t>Na čas po rozvode z v e r u j e maloleté deti C. K. D. L., nar. X.X.XXXX a D., nar. XX.X.XXXX do striedavej osobnej starostlivosti oboch rodičov v dvojtýždňových intervaloch s tým, že preberanie detí sa uskutoční každú párnu nedeľu o 15.00 hod.. Rodič, u ktorého striedavá osobná starostlivosť končí je povinný maloleté deti riadne a včas pripraviť a odovzdať rodičovi, ktorému podľa rozhodnutia striedavá osobná starostlivosť začína. Striedavá starostlivosť sa začína a končí prevzatím maloletých detí L. a D. druhým rodičom v mieste, kde sa maloleté deti v striedavej starostlivosti v tom čase nachádzajú. Obaja rodičia sú o p r á v n e n í maloleté deti zastupovať a spravovať ich majetok. Vzájomné výživné rodičom n e u r č u j e. III. Žiaden z účastníkov nemá nárok na náhradu trov konania. odôvodnenie: Podľa § 221 C.s.p., písomné vyhotovenie rozsudku nemusí obsahovať odôvodnenie, ak je na pojednávaní vyhlásený rozsudok za prítomnosti všetkých strán alebo ich zástupcov, ktorí sa vzdajú odvolania, alebo to ustanovuje tento zákon. Po vyhlásení rozhodnutia, jeho odôvodnení a poučení o opravnom prostriedku sa účastníci konania vzdali práva podať proti tomuto rozsudku odvolanie, preto v súlade s ust. § 221 C.s.p. v spojení s ust. § 2 ods. 1 CMP písomné vyhotovenie tohto rozsudku neobsahuje odôvodnenie.</w:t>
      </w:r>
    </w:p>
    <w:p>
      <w:r>
        <w:t>Poučenie: Proti tomuto rozsudku odvolanie nie je prípustné / § 122 z.č. 161/2015 Z.z. / Civilného mimosporového poriadku/ a § 368 z.č. 160/2015 Z.z. / Civilného sporového poriadku/. Ak povinný dobrovoľne nesplní, čo mu ukladá vykonateľné rozhodnutie oprávnený môže podať návrh na vykonanie exekúcie podľa osobitného zákona. Manžel, ktorý prijal priezvisko druhého manžela, môže do troch mesiacov od právoplatnosti rozhodnutia o rozvode manželstva matričnému úradu oznámiť, že prijíma opäť svoje predošlé priezvisko.</w:t>
      </w:r>
    </w:p>
    <w:p/>
    <w:p>
      <w:r>
        <w:t>Zdroj: KAUZIS.SK – https://www.kauzis.sk/judikatura/r/ECLI:SK:OSMI:2025:7725200032.2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