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Michalovce sp. zn. 15P/42/2025 z 9. 4. 2025</w:t>
      </w:r>
    </w:p>
    <w:p>
      <w:r>
        <w:t>Rozsudok Okresného súdu Michalovce z 9. apríla 2025, sp. zn. 15P/42/2025, ECLI:SK:OSMI:2025:7725201014.1</w:t>
      </w:r>
    </w:p>
    <w:p>
      <w:r>
        <w:t>Súd: Okresný súd Michalovce</w:t>
      </w:r>
    </w:p>
    <w:p>
      <w:r>
        <w:t>Spisová značka: 15P/42/2025</w:t>
      </w:r>
    </w:p>
    <w:p>
      <w:r>
        <w:t>ECLI: ECLI:SK:OSMI:2025:7725201014.1</w:t>
      </w:r>
    </w:p>
    <w:p>
      <w:r>
        <w:t>Dátum vydania: 9. 4.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Michalovce 15P/42/2025 7725201014 09. 04. 2025 JUDr. Mária Hirjaková ECLI:SK:OSMI:2025:7725201014.1</w:t>
      </w:r>
    </w:p>
    <w:p>
      <w:r>
        <w:t>ROZSUDOK V MENE SLOVENSKEJ REPUBLIKY Okresný súd Michalovce, sudkyňa JUDr. Mária Hirjaková, v rodinnoprávnej veci navrhovateľa A. B., nar. XX.XX.XXXX, trvale bytom C. D. X, E. a manželky navrhovateľa F. B. G. H., nar. XX.X.XXXX, trvale bytom C. D. X, E., právne zastúpená JUDr. Michalom Kolesárom, advokátom Advokátskej kancelárie so sídlom Špitálska č. 5, Michalovce, v konaní o rozvod manželstva a úpravu výkonu rodičovských práv a povinností k maloletej B. B., nar. XX.X.XXXX, zastúpená kolíznym opatrovníkom Úradom práce, sociálnych vecí a rodiny Michalovce, takto rozhodol: I. Manželstvo navrhovateľa A. B., nar. XX.XX.XXXX a manželky F. B., G. H., nar. XX.X.XXXX uzavreté dňa 12.3.2005, zapísané v knihe manželstiev Matričného úradu Mesta Michalovce, vo zväzku 31, ročník 2005, na strane 3, pod poradovým číslom 28 r o z v á d z a. II. S c h v a ľ u j e</w:t>
      </w:r>
    </w:p>
    <w:p>
      <w:r>
        <w:t>rodičovskú dohodu v tomto znení:</w:t>
      </w:r>
    </w:p>
    <w:p>
      <w:r>
        <w:t>Na čas po rozvode zveruje maloletú B. B., nar. XX.X.XXXX do osobnej starostlivosti matky s tým, že obaja rodičia sú oprávnení maloleté dieťa zastupovať a spravovať jeho majetok. Otec je p o v i n n ý prispievať na výživu maloletej B. výživným vo výške 150 Eur mesačne, ktorú sumu je otec povinný prispievať k rukám matky, vždy do 15-teho dňa, toho ktorého mesiaca vopred, počnúc právoplatnosťou rozsudku o rozvode manželstva. Styk otca s maloletou upravuje bez o b m e d z e n i a. III. Žiaden z účastníkov nemá nárok na náhradu trov konania. odôvodnenie: Podľa § 221 písm. a) z. č. 160/2015 Z.z. Civilný sporový poriadok (ďalej len CSP), písomné vyhotovenie rozsudku nemusí obsahovať odôvodnenie, ak je na pojednávaní vyhlásený rozsudok za prítomnosti všetkých strán alebo ich zástupcov, ktorí sa vzdajú odvolania. Poučenie: V súlade s ustanovením § 122 z.č. 161/2015 Z.z. / Civilného mimosporového poriadku/ proti tomuto rozsudku odvolanie nie je prípustné. Ak povinný dobrovoľne nesplní, čo mu ukladá vykonateľný exekučný titul, môže oprávnený podať návrh na nariadenie výkonu rozhodnutia (§ 376 CMP).</w:t>
      </w:r>
    </w:p>
    <w:p>
      <w:r>
        <w:t>Manžel, ktorý pri uzavretí manželstva prijal priezvisko druhého manžela ako spoločné priezvisko, môže do troch mesiacov po právoplatnosti rozhodnutia o rozvode manželstva matričnému úradu oznámiť, že prijíma opäť svoje predošlé priezvisko (§ 27 ods. 1 Zákona o rodine).</w:t>
      </w:r>
    </w:p>
    <w:p/>
    <w:p>
      <w:r>
        <w:t>Zdroj: KAUZIS.SK – https://www.kauzis.sk/judikatura/r/ECLI:SK:OSMI:2025:7725201014.1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