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Martin sp. zn. 27C/35/2024 z 12. 3. 2025</w:t>
      </w:r>
    </w:p>
    <w:p>
      <w:r>
        <w:t>Rozsudok Okresného súdu Martin z 12. marca 2025, sp. zn. 27C/35/2024, ECLI:SK:OSMT:2025:5724201014.1</w:t>
      </w:r>
    </w:p>
    <w:p>
      <w:r>
        <w:t>Súd: Okresný súd Martin</w:t>
      </w:r>
    </w:p>
    <w:p>
      <w:r>
        <w:t>Spisová značka: 27C/35/2024</w:t>
      </w:r>
    </w:p>
    <w:p>
      <w:r>
        <w:t>ECLI: ECLI:SK:OSMT:2025:5724201014.1</w:t>
      </w:r>
    </w:p>
    <w:p>
      <w:r>
        <w:t>Dátum vydania: 12.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Martin 27C/35/2024 5724201014 12. 03. 2025 JUDr. Miriam Štillová ECLI:SK:OSMT:2025:5724201014.1</w:t>
      </w:r>
    </w:p>
    <w:p>
      <w:r>
        <w:t>ROZSUDOK V MENE SLOVENSKEJ REPUBLIKY Okresný súd Martin pred sudkyňou JUDr. Miriam Štillovou v spore žalobcov: 1) A. B. C., nar. XX.XX.XXXX, trvale bytom B. A. XXX/XX, XXX XX A., 2) D. C., nar. XX.XX.XXXX, trvale bytom B. A. XXX/XX, XXX XX A., obaja právne zastúpení JUDr. Barborou Čiernou, IČO: 42 217 199, advokátkou so sídlom J. Mazúra 4418/14, 036 01 Martin proti žalovanému: TRYES, a. s., IČO: 44 214 561, so sídlom Palackého 6403, 911 01 Trenčín, právne zastúpený Advokátskou kanceláriou MÚDRY &amp; MINÁRIKOVÁ advokátska kancelária s. r. o., IČO: 52 418 219, so sídlom Palackého 6403, 911 01 Trenčín, o zaplatenie 600,- Eur s príslušenstvom, takto rozhodol: I. Žaloba sa z a m i e t a . II. Žalovaný m á nárok na náhradu trov konania voči žalobcom 1) a 2) v celom rozsahu. O výške náhrady trov konania bude súd rozhodovať samostatným uznesením po právoplatnosti rozhodnutia vo veci samej. odôvodnenie: 0. Žalobcovia sa žalobou doručenou tunajšiemu súdu dňa 04.04.2024 domáhali vo vzťahu k žalovanému zaplatenia peňažnej pohľadávky 600,- Eur ako aj nahradenia trov konania, a to titulom vydania bezdôvodného obohatenia. V odôvodnení žaloby poukázali na to, že nadobudli kúpnou zmluvou zo dňa 17.10.2020, ktorej vklad bol povolený Okresným úradom Tvrdošín – katastrálny odbor pod V 2046/20 zo dňa 27.02.2021, ako bezpodieloví spoluvlastníci nehnuteľností, ktoré sú zapísané na LV č. XXXX, pre katastrálne územie E., obec E., F. G.. Správu týchto nehnuteľností vykonáva žalovaný na základe Zmluvy o výkone správy domu. Žalobcovia túto zmluvu podpísanú nemajú, nakoľko im bola zaslaná len e-mailom zo dňa 20.10.2020. Žalovaný vo vyúčtovaní za rok 2021 vyúčtoval poplatok za recepciu, v položke skutočný náklad – recepcia vo výške 469,64 Eur, vo vyúčtovaní za rok 2022 skutočný náklad – recepcia vo výške 941,90 Eur a vo vyúčtovaní za rok 2023 nedoplatok vo výške 1.449,28 Eur, nakoľko opätovne je vo vyúčtovaní zahrnutý poplatok za recepciu a bol doručený žalobcom e-mailom zo dňa 21.03.2024. Žalobcovia tieto vyúčtovania namietali písomne listami zo dňa 03.06.2022, 23.06.2023, nakoľko nesúhlasili s vyúčtovaným poplatkom za recepciu. Podľa žalobcov poplatok za recepciu nebol nikdy riadne schválený vlastníkmi bytov na schôdzi vlastníkov bytov a nebytových priestorov v súlade so zákonom č. 182/1993 Zbierky o vlastníctve bytov a nebytových priestorov v znení neskorších predpisov (ďalej len zákon č. 182/1993 Z. z.). V ďalšom poukázali na ustanovenia predmetného zákona a uviedli, že namietajú tento poplatok za recepciu. Majú za to, že žalovaný nemá naň právny nárok, nakoľko podľa Zmluvy o výkone správy domu správca nie je oprávnený účtovať poplatok a nebola žiadna schôdza vlastníkov bytov a nebytových priestorov, na ktorej by bolo prijaté rozhodnutie týkajúce sa povinnosti platiť poplatok za recepciu ako aj určenie jeho výšky. Žalobcom 1) a 2) bolo určené správcom t.j. žalovaným, že majú platiť poplatok za recepciu, avšak prevádzka recepcie nie je súčasťou správy bytového domu a je službou ubytovacieho programu, ktorý žalobcovia 1) a 2) nevyužívajú. Ubytovací</w:t>
      </w:r>
    </w:p>
    <w:p>
      <w:r>
        <w:t>program bol žalobcom ponúknutý 11 dní po podpísaní kúpnej zmluvy, a to mailom z 28.10.2020, avšak nikdy ho nepodpísali a mailom zo dňa 29.10.2020 vyjadrili značný nesúhlas s programom. Žalobcovia e-mailom zo dňa 23.05.2021 po schôdzi vlastníkov bytov preposlali správcovi svoj návrh ohľadne fungovania recepcie a ubytovacieho programu, nakoľko sa snažili riešiť ohľadne financovania recepcie nájsť riešenie, avšak bezúspešne. Žalobcovia zaplatili žalovanému sumu 600,- Eur z vyúčtovaných nedoplatkov z dôvodu obavy uskutočnenia dražby, nakoľko by nedoplatok v roku 2024 predstavoval sumu vyššiu ako 2.000,- Eur a tiež z dôvodu, že na schôdzi vlastníkov bytov dňa 19.05.2023 boli žalobcovia označení správcom t.j. žalovaným za neplatičov s najvyšším dlhom a bola spomenutá na schôdzi dražba bytu. V ďalšom poukázali na ustanovenia upravujúce bezdôvodné obohatenie a žiadajú, aby spomenutá suma vo výške 600,- Eur, ktorú zaplatili bol povinný vrátiť žalovaný žalobcom. 0. V rámci repliky žalovaný uviedol, že vykonáva správu bytového domu so súpisným číslom XXX, stojacom na pozemku parcely registra „C“, evidovanej na katastrálnej mape pod parcelným číslom 2163/2, zastavaná plocha a nádvorie o výmere 997 m2, zapísaných na LV č. XXXX, pre okres Tvrdošín, obec E., katastrálne územie E., a to na základe Zmluvy o výkone správy domu, v ktorom žalobcovia nadobudli do vlastníctva, na základe kúpnej zmluvy nehnuteľnosti uvedené v žalobe. Žalovaný uviedol, že žalobcom uhradená časť úhrady do fondu bytového domu bola uhradená na bankový účet všetkých vlastníkov bytov a nebytových priestorov bytového domu, nad ktorými žalovaný ako správca je oprávnený disponovať s finančnými prostriedkami na účte bytového domu a vykonávať k tomuto účtu práva a povinnosti vkladateľa podľa osobitného Zákona o ochrane vkladov. Majetok vlastníkov, a teda prostriedky získané z úhrad za plnenia od vlastníkov bytov a nebytových priestorov v bytovom dome a prostriedky fondu prevádzky údržby a opráv však nie sú súčasťou majetku správcu, teda žalovaného, ale všetkých vlastníkov bytov a nebytových priestorov v bytovom dome. Žalovaný je presvedčený, že žaloba žalobcov je zjavne nedôvodná, nakoľko žalovaný nie je nositeľom subjektívnej povinnosti vyplývajúcej z predpisov hmotného práva, ktorej plnenia sa žalobcovia podanou žalobou domáhajú. Nedostatok pasívnej vecnej legitimácie znamená, že žalovaný teda nie je nositeľom hmotnoprávnej povinnosti, o ktorú v konaní ide resp. o ktorú žalobcovia opierajú žalovaný nárok. Uvedené má za následok zamietnutie žaloby. Zároveň žalovaný v replike namietol aj osobitnú miestnu príslušnosť uvádzanú žalobcami podľa § 19 písm. d) zákona č. 160/2015 Z. z. Civilný sporový poriadok (ďalej len „CSP“) a to z dôvodu, že nárok uplatňovaný žalobcami t.j. vydanie bezdôvodného obohatenia získaného plnením bez právneho dôvodu nemôže byť so svojej podstaty nárokom spotrebiteľským, nakoľko povinnosť plniť úhrady za plnenia, ktorých vrátenia sa žalobcovia podanou žalobou domáhajú nie je nárokom vyplývajúcim zo Zmluvy o výkone správy bytového domu a nejedná sa o nárok, ktorý vyplýva zo záväzku medzi žalovaným ako správcom bytového domu a vlastníkmi bytov a nebytových priestorov v bytovom dome. Zároveň žalovaný doplnil vyjadrenie k žalobe (č. l. 55 súdneho spisu) kde uviedol, že žalobcovia v podanej žalobe namietajú, že poplatok za recepciu uvedený vo vyúčtovaniach je žalovaným účtovaný neoprávnene, nakoľko nikdy nebol schválený vlastníkmi bytov na schôdzi vlastníkov bytov a nebytových priestorov bytového domu a nie je ani obsahom Zmluvy o výkone správy bytového domu, ktorú žalobcovia ako tvrdia v žalobe nikdy nepodpísali a z tohto dôvodu odmietli uhradiť sumu uvedenú žalovaným vo vyúčtovaniach, čím im vznikol nedoplatok na úhradách za plnenia spojené s užívaním bytu a nebytového priestoru v bytovom dome so všetkými právnymi následkami z tejto skutočnosti vyplývajúcimi. Žalovaný poukázal na to, že prevádzka recepcie v bytovom dome bola zriadená rozhodnutím predchádzajúceho stavebníka a zároveň vlastníka všetkých bytov a nebytových priestorov spoločnosťou VI GROUP spol. s r.o. zo dňa 23.09.2020, ktorým bol žalovaný zároveň poverený zabezpečiť prevádzkovanie recepcie v bytovom dome. Každý budúci kupujúci pri zamýšľanej kúpe bytu a nebytového priestoru v bytovom dome bol informovaný, že bytový dom nie je bežným bytovým domom, ale má charakter rekreačno-investičnej nehnuteľnosti, v priestoroch ktorej sú poskytované viaceré nadštandardné služby, medzi ktoré okrem iného patrí aj prevádzka plnohodnotnej recepcie pre všetkých vlastníkov bytov a nebytových priestorov v bytovom dome. Rozhodnutím bolo tiež určené, že recepcia musí slúžiť všetkým vlastníkom bytov a nebytových priestorov v bytovom dome, a to bez rozdielu. Zároveň bolo stanovené, že skutočné náklady na prevádzkovanie zriadenej recepcie, budú správcom bytového domu rozpočítané medzi všetkých vlastníkov bytov a nebytových priestorov. V ďalšom žalovaný poukázal na ustanovenia Zákona č. 182/1993 Zbierky o vlastníctve bytov a nebytových priestorov, z ktorého vyplýva, že nového vlastníka bytu alebo nebytového priestoru v dome zaväzujú aj právne úkony týkajúce sa domu, spoločných častí domu a spoločných zariadení domu, príslušenstva a pozemku vykonané pred prevodom alebo prechodom vlastníctva bytu alebo nebytového priestoru v dome. Uvedené rozhodnutie má charakter rozhodnutia vlastníkov bytov a nebytových priestorov, prijaté na schôdzi vlastníkov bytov a nebytových priestorov, a je teda záväzné pre všetkých</w:t>
      </w:r>
    </w:p>
    <w:p>
      <w:r>
        <w:t>nasledujúcich vlastníkov bytov a nebytových priestorov bytového domu. Ak sa nerozhodne o tej istej veci inak, zostáva v platnosti pôvodné rozhodnutie vlastníkov bytov a nebytových priestorov a noví vlastníci sú povinní rešpektovať skôr prijaté rozhodnutia predchádzajúcich vlastníkov v bytovom dome, kým nedôjde k zmene rozhodnutia vlastníkov bytov a nebytových priestorov v bytovom dome. Zriadenie recepcie bolo rozhodnutím predchádzajúceho vlastníka bytov a nebytových priestorov v bytovom dome, ktorý rozhodol, že recepcia bude slúžiť všetkým vlastníkom bytov a nebytových priestorov v bytovom dome, a to bez rozdielu, nakoľko je súčasťou bytového domu moderného, rekreačného charakteru, poskytujúceho nadštandardné služby, a to všetkým vlastníkom bytov a nebytových priestorov v bytovom dome, o čom boli žalobcovia pred kúpou nehnuteľnosti informovaní a kúpou nehnuteľnosti vyjadrili svoj súhlas vlastniť nehnuteľnosť v bytovom dome s koncepciou nadštandardnej prevádzky realizovanou v bytovom dome, s ktorou sú však zároveň spojené aj zvýšené náklady na prevádzku bytového domu. Na právnu záväznosť Zmluvy o výkone správy pre všetkých vlastníkov je potrebné schválenie zmluvy potrebnou väčšinou hlasov a zároveň aj jej podpísanie správcom a osobou poverenou vlastníkmi bytov a nebytových priestorov. Táto skutočnosť je významná aj vo vzťahu k novým vlastníkom bytov a nebytových priestorov, ktorí ex lege pristupujú k takejto zmluve, na ktorej obsahu či procese schvaľovania sa nijako nepodieľali. Uvedené vyplýva z princípu majority ako aj zo zachovania kontinuity riadneho výkonu správy pre všetkých vlastníkov bytov a nebytových priestorov v dome. Žalobcovia uvádzajú, že žalovanému uhradili sumu 600,- Eur na základe žalovaným vyúčtovaných nedoplatkov vo vyúčtovaniach z dôvodu obavy uskutočnenia dražby nehnuteľnosti v ich vlastníctve. Žalobcovia sa ďalej bez akéhokoľvek právne relevantného odôvodnenia domáhajú práva na vydanie majetkového prospechu, ktorý mal žalovaný údajne získať na úkor žalobcov nimi vykonanou, a to bez preukázania akýchkoľvek dôkazov, že k údajnému bezdôvodnému obohateniu skutočne došlo. Žalobcami uhradená časť úhrady do fondu bytového domu bola žalobcami uhradená na bankový účet všetkých vlastníkov bytov a nebytových priestorov bytového domu, nie žalovaného, nad ktorým žalovaný ako správca bytového domu je oprávnený disponovať s finančnými prostriedkami a vykonávať k tomuto účtu práva a povinnosti vkladateľa. Trval na zamietnutí žaloby v celom rozsahu. 0. Žalobcovia v rámci dupliky uviedli, že sú toho názoru, že jednostranný právny úkon pôvodného vlastníka, teda rozhodnutie spoločnosti VI GROUP spol. s r. o. zo dňa 23.09.2020 ich nemôže zaväzovať. Je zrejmá pochybnosť o jeho autenticite k tvrdenému dátumu vyhotovenia s poukazom na horeuvedené skutočnosti. Nie je tam zmienka o výške poplatku za recepciu ani o splatnosti poplatku. Nebola uzatvorená žiadna dohoda o cene v roku 2020 a ani neskôr t.j. žiadna dohoda o cene nevznikla ohľadne poplatku za recepciu. Žalobcom bola teda žalovaným uložená povinnosť bez právneho dôvodu, a to uhradiť ako skutočný náklad poplatok za recepciu uvedený vo vyúčtovaniach spojených s užívaním nehnuteľnosti. V ďalšom žalobcovia poukázali na prvú riadnu schôdzu vlastníkov bytov a nebytových priestorov, ktorá sa uskutočnila 21.05.2021 a tvrdili, že na schôdzi nadpolovičná väčšina vlastníkov vyjadrila nesúhlas s direktívou správcu ohľadne predpisu platieb za recepciu všetkými majiteľmi bytov, aj teda tými, ktorí nie sú členmi hotelového programu a svoje nehnuteľnosti neprenajímajú. Vlastníci bytov opakovane a dôrazne žiadali na schôdzi správcu, aby otvoril hlasovanie o zmene modelu financovania recepcie. Správca toto hlasovanie neumožnil, hoci ho o to žiadala nadpolovičná väčšina vlastníkov, a to opakovane v priebehu celej schôdze. Žalovaný dal zahlasovať za zrušenie recepcie ako takej pre všetkých, čiže pre členov aj nečlenov hotelového programu, pričom o takéto hlasovanie nikto nežiadal. Tento návrh neprešiel zo solidarity vlastníkov k tým vlastníkom, ktorí mali záujem svoje nehnuteľnosti prenajímať. Neexistuje žiadne rozhodnutie, žiadna dohoda vlastníkov bytov riadne schválená v súlade so zákonom o výške ceny poplatku za recepciu, a napriek tomu je tento poplatok každoročne zahrnutý v ročnom vyúčtovaní nákladov spojených s bytom. K námietke pasívnej vecnej legitimácie žalovaného žalobcovia majú za to, že rozhodnutie vo veci samej sa dotkne len ich, pretože ide o individuálne práva žalobcov ako spotrebiteľov, a teda žalobcovia tvrdia, že žalovaní nemusia byť všetci vlastníci bytov a nebytových priestorov, nakoľko súd nebude rozhodovať o ich právach a povinnostiach a prijaté rozhodnutie ich nebude zaväzovať. Ostatné tvrdenia žalovaného považujú za nedôvodné, nepreukázané a zotrvávajú na svojom nároku v plnom rozsahu. 0. Na uvedené reagoval žalovaný podaním (č. l. 94 súdneho spisu), kde uviedol, že trvá na nedostatku pasívnej vecnej legitimácie. Uviedli, že predmetom konania nie je poplatok za výkon správy, ktorý nie je možné stotožňovať s poplatkom za poskytovanie služieb s užívaním bytu a nebytového priestoru, ktorý je zo svojej podstaty poplatkom zálohovým a spravujúcim sa inými pravidlami ako je účtovanie poplatku za výkon správy či poplatku do fondu prevádzky údržby a opráv. Úhrada poplatkov za služby spojené s prevádzkovaním recepcie je ako súčasťou správy bytového domu uvedená v čl. 1 ods. 2 písm. b)</w:t>
      </w:r>
    </w:p>
    <w:p>
      <w:r>
        <w:t>Zmluvy o výkone správy a v rámci zabezpečenia riadneho a efektívneho výkonu správy bytového domu je žalovaný podľa čl. 3 ods. 1 písm. a) bod 2 oprávnený určovať vlastníkom výšku zálohových platieb za služby spojené s užívaním bytu/nebytového priestoru. Rovnako ako služby recepcie správca v rámci poskytovania služieb spojených s užívaním bytu a nebytového priestoru zabezpečuje napr. upratovanie spoločných priestorov, odvoz komunálneho odpadu či prevádzku výťahu v bytovom dome. Tieto činnosti však vykonáva pre všetkých vlastníkov bytov a nebytových priestorov bez rozdielu. Zároveň žalovaný trval na zamietnutí žaloby. 0. Súd vo veci vykonal pojednávanie dňa 12.03.2025, kde strany sporu zopakovali skutočnosti uvádzané v podanej žalobe, vyjadreniach v rámci repliky a dupliky. 0. Podľa § 41 CSP súd skúma miestnu príslušnosť iba na námietku žalovaného uplatnenú najneskôr pri prvom procesnom úkone, ktorý mu patrí; výlučnú miestnu príslušnosť skúma aj bez námietky na začiatku konania. 0. Podľa § 42 CSP ak je námietka miestnej nepríslušnosti nedôvodná alebo ak nie je uplatnená včas, súd na ňu neprihliadne a spor prejedná a rozhodne. Neprihliadnutie na námietku súd odôvodní v rozhodnutí, ktorým sa konanie končí. 0. Žalovaný v rámci vyjadrenia k žalobe, to znamená pri prvom procesnom úkone, vzniesol námietku miestnej nepríslušnosti (č. l. 49 súdneho spisu) a mal za to, že nárok uplatňovaný žalobcami predstavuje vydanie bezdôvodného obohatenia a nemôže byť nárokom spotrebiteľským, nakoľko povinnosť plniť úhrady za plnenia, ktorých vrátenia sa žalobcovia podanou žalobou domáhajú, nie je nárokom vyplývajúcim zo Zmluvy o výkone správy bytového domu a nejedná sa o nárok, ktorý vyplýva zo záväzku medzi žalovaným ako správcom bytového domu a vlastníkmi bytov a nebytových priestorov v bytovom dome. 0. Súd bol toho názoru, že nárok žalobcov súvisí so Zmluvou o výkone správy bytového domu medzi žalobcami ako vlastníkmi bytu a nebytového priestoru ako spotrebiteľmi a žalovaným ako správcom, a teda dodávateľom. Žalovaný ako správca vo vyúčtovaniach uvádzal predmetné položky (recepcia), povinnosť platiť úhrady vo všeobecnosti vyplýva zo Zmluvy o výkone správy bytového domu (č. l. 18 súdneho spisu). Z tohto dôvodu je Okresný súd Martin miestne príslušný v súlade s § 19 písm. d) CSP, v zmysle ktorého ide o osobitnú miestnu príslušnosť, a to že je na konanie miestne príslušný súd, v ktorého obvode má adresu trvalého pobytu žalobca, ktorý je spotrebiteľom, ak ide o spotrebiteľský spor alebo o konanie v sporoch týkajúcich sa spotrebiteľského rozhodcovského konania. Preto súd na námietku miestnej nepríslušnosti neprihliadol a spor prejednal a rozhodol. 0. Súd vykonal dokazovanie prečítaním listín obsiahnutých v súdnom spise, výsluchom strán sporu a dospel k týmto skutkovým zisteniam a právnemu posúdeniu veci: 0. Z LV č. XXXX pre katastrálne územie E., obec Zuberec, okres Tvrdošín mal súd preukázané a nebolo to ani spochybnené stranami sporu, že žalobcovia sú bezpodieloví spoluvlastníci nehnuteľností zapísaných na predmetnom liste vlastníctva, a to bytu, spoluvlastníckeho podielu prislúchajúceho k bytu na spoločných častiach a spoločných zariadeniach domu a na príslušenstve spoluvlastníckeho podielu k pozemkom, sú vlastníkmi nebytového priestoru, spoluvlastníckeho podielu k nebytovému priestoru, na priľahlých pozemkoch, na spoločných častiach, spoločných zariadeniach domu. Zároveň súd mal preukázané, že správu týchto nehnuteľností vykonáva žalovaný na základe Zmluvy o výkone správy domu, v ktorom žalobcovia nadobudli do vlastníctva na základe kúpnej zmluvy nehnuteľnosti, ktoré uviedli v žalobe. 0. Podľa ustanovenia § 8 ods. 7 Zákona č. 182/1993 Z. z. s prevodom alebo prechodom vlastníctva bytu alebo nebytového priestoru v dome prechádzajú na nového vlastníka bytu alebo nebytového priestoru v dome práva a povinnosti vyplývajúce zo zmluvy o výkone správy. Ak vlastník bytu alebo nebytového priestoru v dome nadobudol byt alebo nebytový priestor v dome na základe zmluvy o stavbe alebo nadstavbe domu, pristupuje k zmluve o výkone správy. Prevodom alebo prechodom bytu alebo nebytového priestoru v dome na nového vlastníka odstupuje doterajší vlastník bytu alebo nebytového priestoru v dome od zmluvy o výkone správy; záväzky vyplývajúce z tejto zmluvy zanikajú až ich usporiadaním. Nového vlastníka bytu alebo nebytového priestoru v dome zaväzujú aj právne úkony</w:t>
      </w:r>
    </w:p>
    <w:p>
      <w:r>
        <w:t>týkajúce sa domu, spoločných častí domu a spoločných zariadení domu, príslušenstva a pozemku vykonané pred prevodom alebo prechodom vlastníctva bytu alebo nebytového priestoru. 0. Súd z rozhodnutia spoločnosti VI GROUP spol. s r. o. zo dňa 23.09.2020 (č. l. 59 súdneho spisu) mal preukázané, že pôvodný vlastník všetkých bytov a nebytových priestorov v bytovom dome rozhodol a poveril správcu bytového domu spoločnosť TRYES a. s. zriadiť a prevádzkovať recepciu na prízemí vo vstupnej hale bytového domu. Ďalej recepcia musí slúžiť všetkým vlastníkom bytov a nebytových priestorov v bytovom dome bez rozdielu v rámci konceptu apartmánového (bytového) domu s nadštandardnými službami, ktoré prezentujú záujemcom o byty a nebytové priestory v bytovom dome. Skutočné náklady na jej prevádzkovanie budú správcom bytového domu rozpočítané rovným dielom na byty medzi všetkých vlastníkov bytov a nebytových priestorov v bytovom dome. Zároveň bolo určené, čo obsahuje recepcia. Z tohto rozhodnutia mal súd preukázané, že recepcia slúži všetkým vlastníkom bytov a nebytových priestorov v bytovom dome, a to bez rozdielu, a zároveň bolo určené, že skutočné náklady na prevádzkovanie zriadenej recepcie budú správcom bytového domu rozpočítané medzi všetkých vlastníkov bytov a nebytových priestorov. Nakoľko žalobcovia sa rozhodli nadobudnúť vlastníctvo nehnuteľností, ktoré sa nachádzajú v bytovom dome, je s tým spojené okrem výkonu vlastníckeho práva aj plnenie povinností vlastníkov bytov a nebytových priestorov vyplývajúce z predchádzajúcich rozhodnutí vlastníkov bytov a nebytových priestorov a zo zákona. Predmetné rozhodnutie podľa názoru súdu má charakter rozhodnutia vlastníkov bytov a nebytových priestorov a je záväzné pre všetkých nasledujúcich vlastníkov bytov a nebytových priestorov bytového domu. Žalobcovia v konaní nepreukázali, že by bolo prijaté iné rozhodnutie týkajúce sa prevádzkovania recepcie v predmetnom bytovom dome. Na základe uvedeného žalovaný ako správca, ktorý vykonával správu bytového domu zaslal žalobcom vyúčtovania fondu prevádzky údržby a opráv a úhrad za plnenia bytového domu za roky 2021, 2022 a 2023 ( č. l. 10 – 14 súdneho spisu). Žalobcovia v podanej žalobe namietali poplatok za recepciu uvedený vo vyúčtovaniach. Mali za to, že je žalovaným účtovaný neoprávnene, nakoľko nikdy nebol schválený vlastníkmi bytov na schôdzi vlastníkov bytov a nebytových priestorov, nie je ani obsahom Zmluvy o výkone správy bytového domu, ktorú žalobcovia ako tvrdia v žalobe nikdy nepodpísali, a preto odmietli uhradiť sumu uvedenú žalovaným vo vyúčtovaniach, čím im vznikol nedoplatok na úhradách za plnenia spojené s užívaním bytu a nebytového priestoru v bytovom dome. Zároveň žalobcovia tvrdili, že zaplatili žalovanému sumu 600,- Eur z vyúčtovaného nedoplatku z dôvodu obavy uskutočnenia dražby, čo mal súd preukázané vyrozumením k platbe zo dňa 05.01.2024 (č. l. 25 súdneho spisu) kde potvrdili, že uhradili platbu, aby zabránili pokračujúcemu protiprávnemu konaniu zo strany správcu. Žalovaný ako správca úhradu predmetnej platby nespochybnil. Žalobcovia však žiadali predmetnú platbu vrátiť, a to titulom bezdôvodného obohatenia sa žalovaného. Podľa nich bezdôvodným obohatením sa jedná o majetkový prospech získaní plnením bez právneho dôvodu, a preto žiadali, aby im predmetnú sumu žalovaný ako správca bytového domu vrátil ako neoprávnene vyplatenú. 0. Podľa § 8b ods. 1 písm. a) Zákona č. 182/1993 Z. z. pri správe domu je správca povinný hospodáriť s majetkom vlastníkom bytov a nebytových priestorov v dome s odbornou starostlivosťou, v súlade s podmienkami zmluvy o výkone správy. 0. Podľa § 8b ods. 1 písm. e) Zákona č. 182/1993 Z. z. pri správe domu je správca povinný sledovať úhrady za plnenie a úhrady preddavkov do fondu prevádzky, údržby a opráv od vlastníkov bytov a nebytových priestorov v dome a vymáhať vzniknuté nedoplatky. 0. Podanou žalobou sa žalobcovia domáhajú od žalovaného vrátenia časti úhrady do fondu bytového domu, ktorou sa žalovaný podľa tvrdení žalobcov bezdôvodne obohatil na úkor žalobcov. 0. Podľa ustanovenia § 8 ods. 3 správca je povinný viesť samostatné analytické účty osobitne za každý dom, ktorý spravuje. Prostriedky získané z úhrad za plnenia od vlastníkov bytov a nebytových priestorov v dome a prostriedky fondu prevádzky, údržby a opráv (ďalej len majetok vlastníkov) musí správca viesť oddelene od účtov správcu v banke, a to osobitne pre každý spravovaný dom. Majiteľom účtu domu zriadeného správcom v banke sú vlastníci bytov a nebytových priestorov v dome; správca je príslušný disponovať s finančnými prostriedkami na účte domu a vykonávať k tomuto účtu práva a povinnosti vkladateľa podľa osobitného zákona o ochrane vkladov. Majetok vlastníkov nie je súčasťou majetku správcu.</w:t>
      </w:r>
    </w:p>
    <w:p>
      <w:r>
        <w:t>0. Žalobcami uhradená časť úhrady do fondu bytového domu vo výške 600,- Eur bola uhradená na bankový účet všetkých vlastníkov bytov a nebytových priestorov bytového domu, nad ktorými žalovaný ako správca je oprávnený v súlade s § 8 ods. 3 citovaného zákona disponovať s finančnými prostriedkami na účte bytového domu a vykonávať k tomuto účtu práva a povinnosti vkladateľa podľa osobitného zákona o ochrane vkladov. Majetok vlastníkov, a teda prostriedky získané z úhrad za plnenia od vlastníkov bytov a nebytových priestorov v bytovom dome a prostriedky fondu prevádzky, údržby a opráv však nie je súčasťou majetku správcu, teda žalovaného, ale všetkých vlastníkov bytov a nebytových priestorov v bytovom dome. Z tohto dôvodu je súd toho názoru, že bez zreteľa na ďalšie zistené skutkové okolnosti, nie je daná pasívna vecná legitimácia žalovaného. Pod vecnou legitimáciou či už aktívnou alebo pasívnou sa vo všeobecnosti v občianskom súdnom konaní rozumie oprávnenie alebo povinnosť účastníkov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Nedostatok vecnej legitimácie znamená, že účastník nebol subjektom práva, ktoré bolo predmetom konania, prípadne subjektom povinností, čo v obidvoch prípadoch vedie k zamietnutiu žaloby. Súd vecnú legitimáciu skúma vždy aj bez návrhu. Žalovaný nie je nositeľom hmotnoprávnej povinnosti, o ktorú v konaní ide resp. o ktorú žalobcovia opierajú žalovaný nárok, a z tohto dôvodu súd predmetnú žalobu v celom rozsahu zamietol. Všetky prostriedky získané z úhrad za plnenia od vlastníkov bytov a nebytových priestorov v bytovom dome, ako aj žalovaná úhrada zaslaná žalobcami patrí a je súčasťou majetku všetkých vlastníkov bytov a nebytových priestorov bytového domu, a teda finančné prostriedky zaslané žalobcami na účet v banke patriaci všetkým vlastníkom bytov a nebytových priestorov v bytovom dome, nad ktorým vykonáva žalovaný zo zákona správu, nemožno považovať za poskytnutie plnenia bez právneho dôvodu žalovanému, ktoré by zakladalo nárok žalobcov na vydanie bezdôvodného obohatenia od žalovaného, nakoľko akumulované finančné prostriedky získané z úhrad za plnenia od vlastníkov bytov a nebytových priestorov v bytovom dome a prostriedky fondu prevádzky údržby a opráv bytového domu nie sú súčasťou majetku správcu, teda žalovaného, ale všetkých vlastníkov bytov a nebytových priestorov v bytovom dome. V prípade, ak by bolo rozhodnuté, že žalovaný má vrátiť tieto peňažné prostriedky, tak táto spoločnosť ako správca nemá možnosť disponovať s predmetnými prostriedkami ľubovoľne a bez obmedzení, nakoľko žalovaný sa nijako nedostal k týmto finančným prostriedkom, k možnosti vziať si tieto prostriedky od žalobcov, ale tieto prostriedky sú na účte vlastníkov bytov a boli použité na úhradu bežných nákladov súvisiacich s bytovým domom. 0. Nakoľko žaloba bola zamietnutá z dôvodu nedostatku pasívnej vecnej legitimácie, súd sa už potom vecne žalobou nezaoberal a pre rozhodnutie vo veci nebolo významným, od kedy a či vôbec žalobcom vznikla povinnosť platenia poplatkov, a to poplatku za recepciu v súvislosti so správou bytu a nebytového priestoru. 20. Podľa § 255 ods. 1 Civilného sporového poriadku (ďalej len „CSP“), súd prizná strane náhradu trov konania podľa pomeru je úspechu vo veci. Podľa § 262 ods. 1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21. V konaní bol úspešný žalovaný v celom rozsahu, súd mu preto priznal voči žalobcom náhradu trov konania v celom rozsahu. O výške náhrady trov konania sa bude rozhodovať samostatným uznesením po právoplatnosti rozhodnutia vo veci samej. Poučenie: Proti tomuto rozhodnutiu je možné podať odvolanie v lehote 15 dní od jeho doručenia na Okresný súd Martin.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 s. p. odvolacie dôvody a dôkazy na ich preukázanie možno meniť a dopĺňať len do uplynutia lehoty na podanie odvolania. Podľa § 366 C. s. 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V Martine, dňa 12.03.2025</w:t>
      </w:r>
    </w:p>
    <w:p>
      <w:r>
        <w:t>JUDr. Miriam Štillová sudkyňa image1.png</w:t>
      </w:r>
    </w:p>
    <w:p/>
    <w:p>
      <w:r>
        <w:t>Zdroj: KAUZIS.SK – https://www.kauzis.sk/judikatura/r/ECLI:SK:OSMT:2025:5724201014.1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